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CF5C1" w14:textId="3D206245" w:rsidR="00623990" w:rsidRPr="00623990" w:rsidRDefault="00623990" w:rsidP="00623990">
      <w:pPr>
        <w:shd w:val="clear" w:color="auto" w:fill="FFFFFF"/>
        <w:spacing w:after="150" w:line="240" w:lineRule="auto"/>
        <w:rPr>
          <w:rFonts w:ascii="Verdana" w:eastAsia="Times New Roman" w:hAnsi="Verdana"/>
          <w:color w:val="333333"/>
          <w:sz w:val="18"/>
          <w:szCs w:val="18"/>
        </w:rPr>
      </w:pPr>
      <w:r w:rsidRPr="00623990">
        <w:rPr>
          <w:rFonts w:ascii="Verdana" w:eastAsia="Times New Roman" w:hAnsi="Verdana"/>
          <w:color w:val="333333"/>
          <w:sz w:val="18"/>
          <w:szCs w:val="18"/>
        </w:rPr>
        <w:drawing>
          <wp:inline distT="0" distB="0" distL="0" distR="0" wp14:anchorId="1E66B7E0" wp14:editId="65A8D8CD">
            <wp:extent cx="1876687" cy="2172003"/>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876687" cy="2172003"/>
                    </a:xfrm>
                    <a:prstGeom prst="rect">
                      <a:avLst/>
                    </a:prstGeom>
                  </pic:spPr>
                </pic:pic>
              </a:graphicData>
            </a:graphic>
          </wp:inline>
        </w:drawing>
      </w:r>
      <w:hyperlink r:id="rId5" w:tgtFrame="_self" w:tooltip="Jennifer Senick" w:history="1">
        <w:r w:rsidRPr="00623990">
          <w:rPr>
            <w:rFonts w:ascii="Verdana" w:eastAsia="Times New Roman" w:hAnsi="Verdana"/>
            <w:color w:val="0F521F"/>
            <w:sz w:val="18"/>
            <w:szCs w:val="18"/>
            <w:bdr w:val="single" w:sz="6" w:space="3" w:color="BBBBBB" w:frame="1"/>
            <w:shd w:val="clear" w:color="auto" w:fill="FFFFFF"/>
          </w:rPr>
          <w:br/>
        </w:r>
      </w:hyperlink>
    </w:p>
    <w:p w14:paraId="4F5CDF14" w14:textId="77777777" w:rsidR="00623990" w:rsidRPr="00623990" w:rsidRDefault="00623990" w:rsidP="00623990">
      <w:pPr>
        <w:shd w:val="clear" w:color="auto" w:fill="FFFFFF"/>
        <w:spacing w:after="150" w:line="240" w:lineRule="auto"/>
        <w:rPr>
          <w:rFonts w:ascii="Verdana" w:eastAsia="Times New Roman" w:hAnsi="Verdana"/>
          <w:color w:val="333333"/>
          <w:sz w:val="18"/>
          <w:szCs w:val="18"/>
        </w:rPr>
      </w:pPr>
      <w:r w:rsidRPr="00623990">
        <w:rPr>
          <w:rFonts w:ascii="Verdana" w:eastAsia="Times New Roman" w:hAnsi="Verdana"/>
          <w:b/>
          <w:bCs/>
          <w:color w:val="333333"/>
          <w:sz w:val="18"/>
          <w:szCs w:val="18"/>
        </w:rPr>
        <w:t xml:space="preserve">Jennifer </w:t>
      </w:r>
      <w:proofErr w:type="spellStart"/>
      <w:r w:rsidRPr="00623990">
        <w:rPr>
          <w:rFonts w:ascii="Verdana" w:eastAsia="Times New Roman" w:hAnsi="Verdana"/>
          <w:b/>
          <w:bCs/>
          <w:color w:val="333333"/>
          <w:sz w:val="18"/>
          <w:szCs w:val="18"/>
        </w:rPr>
        <w:t>Senick</w:t>
      </w:r>
      <w:proofErr w:type="spellEnd"/>
      <w:r w:rsidRPr="00623990">
        <w:rPr>
          <w:rFonts w:ascii="Verdana" w:eastAsia="Times New Roman" w:hAnsi="Verdana"/>
          <w:b/>
          <w:bCs/>
          <w:color w:val="333333"/>
          <w:sz w:val="18"/>
          <w:szCs w:val="18"/>
        </w:rPr>
        <w:t>, PhD, </w:t>
      </w:r>
      <w:r w:rsidRPr="00623990">
        <w:rPr>
          <w:rFonts w:ascii="Verdana" w:eastAsia="Times New Roman" w:hAnsi="Verdana"/>
          <w:color w:val="333333"/>
          <w:sz w:val="18"/>
          <w:szCs w:val="18"/>
        </w:rPr>
        <w:t xml:space="preserve">is Executive Director of the Rutgers Center for Green Building at the Edward J. Bloustein School of Urban Planning and Policy Development, Rutgers University, and an instructor in the department. An experienced urban planner, Dr. </w:t>
      </w:r>
      <w:proofErr w:type="spellStart"/>
      <w:r w:rsidRPr="00623990">
        <w:rPr>
          <w:rFonts w:ascii="Verdana" w:eastAsia="Times New Roman" w:hAnsi="Verdana"/>
          <w:color w:val="333333"/>
          <w:sz w:val="18"/>
          <w:szCs w:val="18"/>
        </w:rPr>
        <w:t>Senick</w:t>
      </w:r>
      <w:proofErr w:type="spellEnd"/>
      <w:r w:rsidRPr="00623990">
        <w:rPr>
          <w:rFonts w:ascii="Verdana" w:eastAsia="Times New Roman" w:hAnsi="Verdana"/>
          <w:color w:val="333333"/>
          <w:sz w:val="18"/>
          <w:szCs w:val="18"/>
        </w:rPr>
        <w:t xml:space="preserve"> received her PhD. in Planning and Public Policy from Rutgers, her M.A. in Political Science from UCLA, and her A.B. in Government from Bowdoin College. Areas of expertise include sustainable development, energy policy, healthy communities, and green building. Her research has been supported by the National Science Foundation, the US Department of Energy, US Housing and Urban Development Agency, and the American Planning Association.</w:t>
      </w:r>
    </w:p>
    <w:p w14:paraId="7EF93007" w14:textId="0D2C1740" w:rsidR="00623990" w:rsidRPr="00623990" w:rsidRDefault="00623990" w:rsidP="00623990">
      <w:pPr>
        <w:shd w:val="clear" w:color="auto" w:fill="FFFFFF"/>
        <w:spacing w:after="150" w:line="240" w:lineRule="auto"/>
        <w:rPr>
          <w:rFonts w:ascii="Verdana" w:eastAsia="Times New Roman" w:hAnsi="Verdana"/>
          <w:color w:val="333333"/>
          <w:sz w:val="18"/>
          <w:szCs w:val="18"/>
        </w:rPr>
      </w:pPr>
      <w:r w:rsidRPr="00623990">
        <w:rPr>
          <w:rFonts w:ascii="Verdana" w:eastAsia="Times New Roman" w:hAnsi="Verdana"/>
          <w:color w:val="333333"/>
          <w:sz w:val="18"/>
          <w:szCs w:val="18"/>
        </w:rPr>
        <w:t>She serves as independent evaluator of the NJ Board of Public Utilities Clean Energy Program, co-chair of EDRA Sustainable Planning Design and Behavior Network, High Level Advisory Board of </w:t>
      </w:r>
      <w:r w:rsidRPr="00623990">
        <w:rPr>
          <w:rFonts w:ascii="Verdana" w:eastAsia="Times New Roman" w:hAnsi="Verdana"/>
          <w:i/>
          <w:iCs/>
          <w:color w:val="333333"/>
          <w:sz w:val="18"/>
          <w:szCs w:val="18"/>
        </w:rPr>
        <w:t>Connecting Nature </w:t>
      </w:r>
      <w:r w:rsidRPr="00623990">
        <w:rPr>
          <w:rFonts w:ascii="Verdana" w:eastAsia="Times New Roman" w:hAnsi="Verdana"/>
          <w:color w:val="333333"/>
          <w:sz w:val="18"/>
          <w:szCs w:val="18"/>
        </w:rPr>
        <w:t xml:space="preserve">Horizon 2020 EU Framework </w:t>
      </w:r>
      <w:proofErr w:type="spellStart"/>
      <w:r w:rsidRPr="00623990">
        <w:rPr>
          <w:rFonts w:ascii="Verdana" w:eastAsia="Times New Roman" w:hAnsi="Verdana"/>
          <w:color w:val="333333"/>
          <w:sz w:val="18"/>
          <w:szCs w:val="18"/>
        </w:rPr>
        <w:t>Programme</w:t>
      </w:r>
      <w:proofErr w:type="spellEnd"/>
      <w:r w:rsidRPr="00623990">
        <w:rPr>
          <w:rFonts w:ascii="Verdana" w:eastAsia="Times New Roman" w:hAnsi="Verdana"/>
          <w:color w:val="333333"/>
          <w:sz w:val="18"/>
          <w:szCs w:val="18"/>
        </w:rPr>
        <w:t>, Children’s Specialized Hospital, American Planning Association, International Division, Coordinator of International Health Planning and Impact Assessment Initiatives, Executive Committee, US Green Building Council-NJ Advisory Board.</w:t>
      </w:r>
    </w:p>
    <w:p w14:paraId="40A120BE" w14:textId="79EFC8D9" w:rsidR="00AC4736" w:rsidRPr="00AC4736" w:rsidRDefault="00AC4736" w:rsidP="00AC4736">
      <w:pPr>
        <w:spacing w:after="48" w:line="240" w:lineRule="auto"/>
        <w:rPr>
          <w:rFonts w:ascii="Times New Roman" w:eastAsia="Times New Roman" w:hAnsi="Times New Roman"/>
          <w:b/>
          <w:bCs/>
          <w:sz w:val="24"/>
          <w:szCs w:val="24"/>
        </w:rPr>
      </w:pPr>
      <w:hyperlink r:id="rId6" w:history="1">
        <w:r w:rsidRPr="00AC4736">
          <w:rPr>
            <w:rFonts w:ascii="Times New Roman" w:eastAsia="Times New Roman" w:hAnsi="Times New Roman"/>
            <w:b/>
            <w:bCs/>
            <w:color w:val="0000FF"/>
            <w:sz w:val="24"/>
            <w:szCs w:val="24"/>
            <w:u w:val="single"/>
          </w:rPr>
          <w:t>Combining community resiliency and energy efficiency retrofits</w:t>
        </w:r>
      </w:hyperlink>
    </w:p>
    <w:p w14:paraId="0071E801"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by </w:t>
      </w:r>
      <w:r w:rsidRPr="00AC4736">
        <w:rPr>
          <w:rFonts w:ascii="Times New Roman" w:eastAsia="Times New Roman" w:hAnsi="Times New Roman"/>
          <w:b/>
          <w:bCs/>
          <w:sz w:val="24"/>
          <w:szCs w:val="24"/>
        </w:rPr>
        <w:t>Jennifer Souder (Author)</w:t>
      </w:r>
      <w:r w:rsidRPr="00AC4736">
        <w:rPr>
          <w:rFonts w:ascii="Times New Roman" w:eastAsia="Times New Roman" w:hAnsi="Times New Roman"/>
          <w:sz w:val="24"/>
          <w:szCs w:val="24"/>
        </w:rPr>
        <w:t> and </w:t>
      </w:r>
      <w:r w:rsidRPr="00AC4736">
        <w:rPr>
          <w:rFonts w:ascii="Times New Roman" w:eastAsia="Times New Roman" w:hAnsi="Times New Roman"/>
          <w:b/>
          <w:bCs/>
          <w:sz w:val="24"/>
          <w:szCs w:val="24"/>
        </w:rPr>
        <w:t xml:space="preserve">Jennifer </w:t>
      </w:r>
      <w:proofErr w:type="spellStart"/>
      <w:r w:rsidRPr="00AC4736">
        <w:rPr>
          <w:rFonts w:ascii="Times New Roman" w:eastAsia="Times New Roman" w:hAnsi="Times New Roman"/>
          <w:b/>
          <w:bCs/>
          <w:sz w:val="24"/>
          <w:szCs w:val="24"/>
        </w:rPr>
        <w:t>Senick</w:t>
      </w:r>
      <w:proofErr w:type="spellEnd"/>
      <w:r w:rsidRPr="00AC4736">
        <w:rPr>
          <w:rFonts w:ascii="Times New Roman" w:eastAsia="Times New Roman" w:hAnsi="Times New Roman"/>
          <w:b/>
          <w:bCs/>
          <w:sz w:val="24"/>
          <w:szCs w:val="24"/>
        </w:rPr>
        <w:t xml:space="preserve"> (Author)</w:t>
      </w:r>
    </w:p>
    <w:p w14:paraId="2CDE0CB6"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Brownfield Renewal, Vol.17(2), pp.28-30</w:t>
      </w:r>
    </w:p>
    <w:p w14:paraId="5D9A6B3F"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2013</w:t>
      </w:r>
    </w:p>
    <w:p w14:paraId="18D1BFCF" w14:textId="7537FE59" w:rsidR="00AC4736" w:rsidRPr="00AC4736" w:rsidRDefault="00AC4736" w:rsidP="00AC4736">
      <w:pPr>
        <w:spacing w:after="0" w:line="240" w:lineRule="auto"/>
        <w:rPr>
          <w:rFonts w:ascii="Times New Roman" w:eastAsia="Times New Roman" w:hAnsi="Times New Roman"/>
          <w:sz w:val="24"/>
          <w:szCs w:val="24"/>
        </w:rPr>
      </w:pPr>
    </w:p>
    <w:p w14:paraId="41B82052" w14:textId="77777777" w:rsidR="00AC4736" w:rsidRPr="00AC4736" w:rsidRDefault="00AC4736" w:rsidP="00AC4736">
      <w:pPr>
        <w:spacing w:after="48" w:line="240" w:lineRule="auto"/>
        <w:rPr>
          <w:rFonts w:ascii="Times New Roman" w:eastAsia="Times New Roman" w:hAnsi="Times New Roman"/>
          <w:b/>
          <w:bCs/>
          <w:sz w:val="24"/>
          <w:szCs w:val="24"/>
        </w:rPr>
      </w:pPr>
      <w:hyperlink r:id="rId7" w:history="1">
        <w:r w:rsidRPr="00AC4736">
          <w:rPr>
            <w:rFonts w:ascii="Times New Roman" w:eastAsia="Times New Roman" w:hAnsi="Times New Roman"/>
            <w:b/>
            <w:bCs/>
            <w:color w:val="0000FF"/>
            <w:sz w:val="24"/>
            <w:szCs w:val="24"/>
            <w:u w:val="single"/>
          </w:rPr>
          <w:t>Sensing the invisible: understanding the perception of indoor air quality among children in low-income families</w:t>
        </w:r>
      </w:hyperlink>
    </w:p>
    <w:p w14:paraId="4FBCC580"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by </w:t>
      </w:r>
      <w:proofErr w:type="spellStart"/>
      <w:r w:rsidRPr="00AC4736">
        <w:rPr>
          <w:rFonts w:ascii="Times New Roman" w:eastAsia="Times New Roman" w:hAnsi="Times New Roman"/>
          <w:b/>
          <w:bCs/>
          <w:sz w:val="24"/>
          <w:szCs w:val="24"/>
        </w:rPr>
        <w:t>Sunyoung</w:t>
      </w:r>
      <w:proofErr w:type="spellEnd"/>
      <w:r w:rsidRPr="00AC4736">
        <w:rPr>
          <w:rFonts w:ascii="Times New Roman" w:eastAsia="Times New Roman" w:hAnsi="Times New Roman"/>
          <w:b/>
          <w:bCs/>
          <w:sz w:val="24"/>
          <w:szCs w:val="24"/>
        </w:rPr>
        <w:t xml:space="preserve"> Kim (Author)</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Jennifer </w:t>
      </w:r>
      <w:proofErr w:type="spellStart"/>
      <w:r w:rsidRPr="00AC4736">
        <w:rPr>
          <w:rFonts w:ascii="Times New Roman" w:eastAsia="Times New Roman" w:hAnsi="Times New Roman"/>
          <w:b/>
          <w:bCs/>
          <w:sz w:val="24"/>
          <w:szCs w:val="24"/>
        </w:rPr>
        <w:t>Senick</w:t>
      </w:r>
      <w:proofErr w:type="spellEnd"/>
      <w:r w:rsidRPr="00AC4736">
        <w:rPr>
          <w:rFonts w:ascii="Times New Roman" w:eastAsia="Times New Roman" w:hAnsi="Times New Roman"/>
          <w:b/>
          <w:bCs/>
          <w:sz w:val="24"/>
          <w:szCs w:val="24"/>
        </w:rPr>
        <w:t xml:space="preserve"> (Author)</w:t>
      </w:r>
      <w:r w:rsidRPr="00AC4736">
        <w:rPr>
          <w:rFonts w:ascii="Times New Roman" w:eastAsia="Times New Roman" w:hAnsi="Times New Roman"/>
          <w:sz w:val="24"/>
          <w:szCs w:val="24"/>
        </w:rPr>
        <w:t> and </w:t>
      </w:r>
      <w:r w:rsidRPr="00AC4736">
        <w:rPr>
          <w:rFonts w:ascii="Times New Roman" w:eastAsia="Times New Roman" w:hAnsi="Times New Roman"/>
          <w:b/>
          <w:bCs/>
          <w:sz w:val="24"/>
          <w:szCs w:val="24"/>
        </w:rPr>
        <w:t xml:space="preserve">Gediminas </w:t>
      </w:r>
      <w:proofErr w:type="spellStart"/>
      <w:r w:rsidRPr="00AC4736">
        <w:rPr>
          <w:rFonts w:ascii="Times New Roman" w:eastAsia="Times New Roman" w:hAnsi="Times New Roman"/>
          <w:b/>
          <w:bCs/>
          <w:sz w:val="24"/>
          <w:szCs w:val="24"/>
        </w:rPr>
        <w:t>Mainelis</w:t>
      </w:r>
      <w:proofErr w:type="spellEnd"/>
      <w:r w:rsidRPr="00AC4736">
        <w:rPr>
          <w:rFonts w:ascii="Times New Roman" w:eastAsia="Times New Roman" w:hAnsi="Times New Roman"/>
          <w:b/>
          <w:bCs/>
          <w:sz w:val="24"/>
          <w:szCs w:val="24"/>
        </w:rPr>
        <w:t xml:space="preserve"> (Author)</w:t>
      </w:r>
    </w:p>
    <w:p w14:paraId="17F1A5EE"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International Journal of Child-Computer Interaction, Vol.19, pp.79-88</w:t>
      </w:r>
    </w:p>
    <w:p w14:paraId="2C775A8D"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2019</w:t>
      </w:r>
    </w:p>
    <w:p w14:paraId="2E7AD45E" w14:textId="33418FD7" w:rsidR="00AC4736" w:rsidRPr="00AC4736" w:rsidRDefault="00AC4736" w:rsidP="00AC4736">
      <w:pPr>
        <w:spacing w:after="0" w:line="240" w:lineRule="auto"/>
        <w:rPr>
          <w:rFonts w:ascii="Times New Roman" w:eastAsia="Times New Roman" w:hAnsi="Times New Roman"/>
          <w:sz w:val="24"/>
          <w:szCs w:val="24"/>
        </w:rPr>
      </w:pPr>
    </w:p>
    <w:p w14:paraId="3931D5B8" w14:textId="77777777" w:rsidR="00AC4736" w:rsidRPr="00AC4736" w:rsidRDefault="00AC4736" w:rsidP="00AC4736">
      <w:pPr>
        <w:spacing w:after="48" w:line="240" w:lineRule="auto"/>
        <w:rPr>
          <w:rFonts w:ascii="Times New Roman" w:eastAsia="Times New Roman" w:hAnsi="Times New Roman"/>
          <w:b/>
          <w:bCs/>
          <w:sz w:val="24"/>
          <w:szCs w:val="24"/>
        </w:rPr>
      </w:pPr>
      <w:hyperlink r:id="rId8" w:history="1">
        <w:r w:rsidRPr="00AC4736">
          <w:rPr>
            <w:rFonts w:ascii="Times New Roman" w:eastAsia="Times New Roman" w:hAnsi="Times New Roman"/>
            <w:b/>
            <w:bCs/>
            <w:color w:val="0000FF"/>
            <w:sz w:val="24"/>
            <w:szCs w:val="24"/>
            <w:u w:val="single"/>
          </w:rPr>
          <w:t>Modeling building occupant behavior during load shedding</w:t>
        </w:r>
      </w:hyperlink>
    </w:p>
    <w:p w14:paraId="47E0B6D4"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by </w:t>
      </w:r>
      <w:proofErr w:type="spellStart"/>
      <w:r w:rsidRPr="00AC4736">
        <w:rPr>
          <w:rFonts w:ascii="Times New Roman" w:eastAsia="Times New Roman" w:hAnsi="Times New Roman"/>
          <w:b/>
          <w:bCs/>
          <w:sz w:val="24"/>
          <w:szCs w:val="24"/>
        </w:rPr>
        <w:t>Handi</w:t>
      </w:r>
      <w:proofErr w:type="spellEnd"/>
      <w:r w:rsidRPr="00AC4736">
        <w:rPr>
          <w:rFonts w:ascii="Times New Roman" w:eastAsia="Times New Roman" w:hAnsi="Times New Roman"/>
          <w:b/>
          <w:bCs/>
          <w:sz w:val="24"/>
          <w:szCs w:val="24"/>
        </w:rPr>
        <w:t xml:space="preserve"> Chandra Putra (Author)</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Clinton J. Andrews (Author)</w:t>
      </w:r>
      <w:r w:rsidRPr="00AC4736">
        <w:rPr>
          <w:rFonts w:ascii="Times New Roman" w:eastAsia="Times New Roman" w:hAnsi="Times New Roman"/>
          <w:sz w:val="24"/>
          <w:szCs w:val="24"/>
        </w:rPr>
        <w:t> and </w:t>
      </w:r>
      <w:r w:rsidRPr="00AC4736">
        <w:rPr>
          <w:rFonts w:ascii="Times New Roman" w:eastAsia="Times New Roman" w:hAnsi="Times New Roman"/>
          <w:b/>
          <w:bCs/>
          <w:sz w:val="24"/>
          <w:szCs w:val="24"/>
        </w:rPr>
        <w:t xml:space="preserve">Jennifer </w:t>
      </w:r>
      <w:proofErr w:type="spellStart"/>
      <w:r w:rsidRPr="00AC4736">
        <w:rPr>
          <w:rFonts w:ascii="Times New Roman" w:eastAsia="Times New Roman" w:hAnsi="Times New Roman"/>
          <w:b/>
          <w:bCs/>
          <w:sz w:val="24"/>
          <w:szCs w:val="24"/>
        </w:rPr>
        <w:t>Senick</w:t>
      </w:r>
      <w:proofErr w:type="spellEnd"/>
      <w:r w:rsidRPr="00AC4736">
        <w:rPr>
          <w:rFonts w:ascii="Times New Roman" w:eastAsia="Times New Roman" w:hAnsi="Times New Roman"/>
          <w:b/>
          <w:bCs/>
          <w:sz w:val="24"/>
          <w:szCs w:val="24"/>
        </w:rPr>
        <w:t xml:space="preserve"> (Author)</w:t>
      </w:r>
    </w:p>
    <w:p w14:paraId="12D2CBB2"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Building Simulation. An International Journal, Vol.10(6), pp.845-859</w:t>
      </w:r>
    </w:p>
    <w:p w14:paraId="3BDD15A0"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2017</w:t>
      </w:r>
    </w:p>
    <w:p w14:paraId="515D0C06" w14:textId="0400F19C" w:rsidR="00AC4736" w:rsidRPr="00AC4736" w:rsidRDefault="00AC4736" w:rsidP="00AC4736">
      <w:pPr>
        <w:spacing w:after="0" w:line="240" w:lineRule="auto"/>
        <w:rPr>
          <w:rFonts w:ascii="Times New Roman" w:eastAsia="Times New Roman" w:hAnsi="Times New Roman"/>
          <w:sz w:val="24"/>
          <w:szCs w:val="24"/>
        </w:rPr>
      </w:pPr>
    </w:p>
    <w:p w14:paraId="79A32D8C" w14:textId="77777777" w:rsidR="00AC4736" w:rsidRPr="00AC4736" w:rsidRDefault="00AC4736" w:rsidP="00AC4736">
      <w:pPr>
        <w:spacing w:after="48" w:line="240" w:lineRule="auto"/>
        <w:rPr>
          <w:rFonts w:ascii="Times New Roman" w:eastAsia="Times New Roman" w:hAnsi="Times New Roman"/>
          <w:b/>
          <w:bCs/>
          <w:sz w:val="24"/>
          <w:szCs w:val="24"/>
        </w:rPr>
      </w:pPr>
      <w:hyperlink r:id="rId9" w:history="1">
        <w:r w:rsidRPr="00AC4736">
          <w:rPr>
            <w:rFonts w:ascii="Times New Roman" w:eastAsia="Times New Roman" w:hAnsi="Times New Roman"/>
            <w:b/>
            <w:bCs/>
            <w:color w:val="0000FF"/>
            <w:sz w:val="24"/>
            <w:szCs w:val="24"/>
            <w:u w:val="single"/>
          </w:rPr>
          <w:t>Incorporating occupant perceptions and behavior into BIM</w:t>
        </w:r>
      </w:hyperlink>
    </w:p>
    <w:p w14:paraId="04175F3B"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by </w:t>
      </w:r>
      <w:r w:rsidRPr="00AC4736">
        <w:rPr>
          <w:rFonts w:ascii="Times New Roman" w:eastAsia="Times New Roman" w:hAnsi="Times New Roman"/>
          <w:b/>
          <w:bCs/>
          <w:sz w:val="24"/>
          <w:szCs w:val="24"/>
        </w:rPr>
        <w:t>Clinton J. Andrews (Author)</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Jennifer </w:t>
      </w:r>
      <w:proofErr w:type="spellStart"/>
      <w:r w:rsidRPr="00AC4736">
        <w:rPr>
          <w:rFonts w:ascii="Times New Roman" w:eastAsia="Times New Roman" w:hAnsi="Times New Roman"/>
          <w:b/>
          <w:bCs/>
          <w:sz w:val="24"/>
          <w:szCs w:val="24"/>
        </w:rPr>
        <w:t>Senick</w:t>
      </w:r>
      <w:proofErr w:type="spellEnd"/>
      <w:r w:rsidRPr="00AC4736">
        <w:rPr>
          <w:rFonts w:ascii="Times New Roman" w:eastAsia="Times New Roman" w:hAnsi="Times New Roman"/>
          <w:b/>
          <w:bCs/>
          <w:sz w:val="24"/>
          <w:szCs w:val="24"/>
        </w:rPr>
        <w:t xml:space="preserve"> (Author)</w:t>
      </w:r>
      <w:r w:rsidRPr="00AC4736">
        <w:rPr>
          <w:rFonts w:ascii="Times New Roman" w:eastAsia="Times New Roman" w:hAnsi="Times New Roman"/>
          <w:sz w:val="24"/>
          <w:szCs w:val="24"/>
        </w:rPr>
        <w:t> and </w:t>
      </w:r>
      <w:r w:rsidRPr="00AC4736">
        <w:rPr>
          <w:rFonts w:ascii="Times New Roman" w:eastAsia="Times New Roman" w:hAnsi="Times New Roman"/>
          <w:b/>
          <w:bCs/>
          <w:sz w:val="24"/>
          <w:szCs w:val="24"/>
        </w:rPr>
        <w:t xml:space="preserve">Richard </w:t>
      </w:r>
      <w:proofErr w:type="spellStart"/>
      <w:r w:rsidRPr="00AC4736">
        <w:rPr>
          <w:rFonts w:ascii="Times New Roman" w:eastAsia="Times New Roman" w:hAnsi="Times New Roman"/>
          <w:b/>
          <w:bCs/>
          <w:sz w:val="24"/>
          <w:szCs w:val="24"/>
        </w:rPr>
        <w:t>Wener</w:t>
      </w:r>
      <w:proofErr w:type="spellEnd"/>
      <w:r w:rsidRPr="00AC4736">
        <w:rPr>
          <w:rFonts w:ascii="Times New Roman" w:eastAsia="Times New Roman" w:hAnsi="Times New Roman"/>
          <w:b/>
          <w:bCs/>
          <w:sz w:val="24"/>
          <w:szCs w:val="24"/>
        </w:rPr>
        <w:t xml:space="preserve"> (Author)</w:t>
      </w:r>
    </w:p>
    <w:p w14:paraId="0FAD0838"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Enhancing Building Performance, pp.234-246</w:t>
      </w:r>
    </w:p>
    <w:p w14:paraId="7C20FF24"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Blackwell Publishing Ltd</w:t>
      </w:r>
    </w:p>
    <w:p w14:paraId="18E90E21"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2012</w:t>
      </w:r>
    </w:p>
    <w:p w14:paraId="1F1858C0" w14:textId="576620B0" w:rsidR="00AC4736" w:rsidRPr="00AC4736" w:rsidRDefault="00AC4736" w:rsidP="00AC4736">
      <w:pPr>
        <w:spacing w:after="0" w:line="240" w:lineRule="auto"/>
        <w:rPr>
          <w:rFonts w:ascii="Times New Roman" w:eastAsia="Times New Roman" w:hAnsi="Times New Roman"/>
          <w:sz w:val="24"/>
          <w:szCs w:val="24"/>
        </w:rPr>
      </w:pPr>
    </w:p>
    <w:p w14:paraId="04117EB8" w14:textId="77777777" w:rsidR="00AC4736" w:rsidRPr="00AC4736" w:rsidRDefault="00AC4736" w:rsidP="00AC4736">
      <w:pPr>
        <w:spacing w:after="48" w:line="240" w:lineRule="auto"/>
        <w:rPr>
          <w:rFonts w:ascii="Times New Roman" w:eastAsia="Times New Roman" w:hAnsi="Times New Roman"/>
          <w:b/>
          <w:bCs/>
          <w:sz w:val="24"/>
          <w:szCs w:val="24"/>
        </w:rPr>
      </w:pPr>
      <w:hyperlink r:id="rId10" w:history="1">
        <w:r w:rsidRPr="00AC4736">
          <w:rPr>
            <w:rFonts w:ascii="Times New Roman" w:eastAsia="Times New Roman" w:hAnsi="Times New Roman"/>
            <w:b/>
            <w:bCs/>
            <w:color w:val="0000FF"/>
            <w:sz w:val="24"/>
            <w:szCs w:val="24"/>
            <w:u w:val="single"/>
          </w:rPr>
          <w:t>Synthetic populations of building office occupants and behaviors</w:t>
        </w:r>
      </w:hyperlink>
    </w:p>
    <w:p w14:paraId="2E36F877"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by </w:t>
      </w:r>
      <w:r w:rsidRPr="00AC4736">
        <w:rPr>
          <w:rFonts w:ascii="Times New Roman" w:eastAsia="Times New Roman" w:hAnsi="Times New Roman"/>
          <w:b/>
          <w:bCs/>
          <w:sz w:val="24"/>
          <w:szCs w:val="24"/>
        </w:rPr>
        <w:t xml:space="preserve">Jennifer </w:t>
      </w:r>
      <w:proofErr w:type="spellStart"/>
      <w:r w:rsidRPr="00AC4736">
        <w:rPr>
          <w:rFonts w:ascii="Times New Roman" w:eastAsia="Times New Roman" w:hAnsi="Times New Roman"/>
          <w:b/>
          <w:bCs/>
          <w:sz w:val="24"/>
          <w:szCs w:val="24"/>
        </w:rPr>
        <w:t>Senick</w:t>
      </w:r>
      <w:proofErr w:type="spellEnd"/>
      <w:r w:rsidRPr="00AC4736">
        <w:rPr>
          <w:rFonts w:ascii="Times New Roman" w:eastAsia="Times New Roman" w:hAnsi="Times New Roman"/>
          <w:b/>
          <w:bCs/>
          <w:sz w:val="24"/>
          <w:szCs w:val="24"/>
        </w:rPr>
        <w:t xml:space="preserve"> (Author)</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Clinton J. Andrews (Author)</w:t>
      </w:r>
      <w:r w:rsidRPr="00AC4736">
        <w:rPr>
          <w:rFonts w:ascii="Times New Roman" w:eastAsia="Times New Roman" w:hAnsi="Times New Roman"/>
          <w:sz w:val="24"/>
          <w:szCs w:val="24"/>
        </w:rPr>
        <w:t>, </w:t>
      </w:r>
      <w:proofErr w:type="spellStart"/>
      <w:r w:rsidRPr="00AC4736">
        <w:rPr>
          <w:rFonts w:ascii="Times New Roman" w:eastAsia="Times New Roman" w:hAnsi="Times New Roman"/>
          <w:b/>
          <w:bCs/>
          <w:sz w:val="24"/>
          <w:szCs w:val="24"/>
        </w:rPr>
        <w:t>Handi</w:t>
      </w:r>
      <w:proofErr w:type="spellEnd"/>
      <w:r w:rsidRPr="00AC4736">
        <w:rPr>
          <w:rFonts w:ascii="Times New Roman" w:eastAsia="Times New Roman" w:hAnsi="Times New Roman"/>
          <w:b/>
          <w:bCs/>
          <w:sz w:val="24"/>
          <w:szCs w:val="24"/>
        </w:rPr>
        <w:t xml:space="preserve"> Chandra Putra (Author)</w:t>
      </w:r>
      <w:r w:rsidRPr="00AC4736">
        <w:rPr>
          <w:rFonts w:ascii="Times New Roman" w:eastAsia="Times New Roman" w:hAnsi="Times New Roman"/>
          <w:sz w:val="24"/>
          <w:szCs w:val="24"/>
        </w:rPr>
        <w:t>, </w:t>
      </w:r>
      <w:proofErr w:type="spellStart"/>
      <w:r w:rsidRPr="00AC4736">
        <w:rPr>
          <w:rFonts w:ascii="Times New Roman" w:eastAsia="Times New Roman" w:hAnsi="Times New Roman"/>
          <w:b/>
          <w:bCs/>
          <w:sz w:val="24"/>
          <w:szCs w:val="24"/>
        </w:rPr>
        <w:t>Ioanna</w:t>
      </w:r>
      <w:proofErr w:type="spellEnd"/>
      <w:r w:rsidRPr="00AC4736">
        <w:rPr>
          <w:rFonts w:ascii="Times New Roman" w:eastAsia="Times New Roman" w:hAnsi="Times New Roman"/>
          <w:b/>
          <w:bCs/>
          <w:sz w:val="24"/>
          <w:szCs w:val="24"/>
        </w:rPr>
        <w:t xml:space="preserve"> </w:t>
      </w:r>
      <w:proofErr w:type="spellStart"/>
      <w:r w:rsidRPr="00AC4736">
        <w:rPr>
          <w:rFonts w:ascii="Times New Roman" w:eastAsia="Times New Roman" w:hAnsi="Times New Roman"/>
          <w:b/>
          <w:bCs/>
          <w:sz w:val="24"/>
          <w:szCs w:val="24"/>
        </w:rPr>
        <w:t>Tsoulou</w:t>
      </w:r>
      <w:proofErr w:type="spellEnd"/>
      <w:r w:rsidRPr="00AC4736">
        <w:rPr>
          <w:rFonts w:ascii="Times New Roman" w:eastAsia="Times New Roman" w:hAnsi="Times New Roman"/>
          <w:b/>
          <w:bCs/>
          <w:sz w:val="24"/>
          <w:szCs w:val="24"/>
        </w:rPr>
        <w:t xml:space="preserve"> (Author)</w:t>
      </w:r>
      <w:r w:rsidRPr="00AC4736">
        <w:rPr>
          <w:rFonts w:ascii="Times New Roman" w:eastAsia="Times New Roman" w:hAnsi="Times New Roman"/>
          <w:sz w:val="24"/>
          <w:szCs w:val="24"/>
        </w:rPr>
        <w:t> and </w:t>
      </w:r>
      <w:r w:rsidRPr="00AC4736">
        <w:rPr>
          <w:rFonts w:ascii="Times New Roman" w:eastAsia="Times New Roman" w:hAnsi="Times New Roman"/>
          <w:b/>
          <w:bCs/>
          <w:sz w:val="24"/>
          <w:szCs w:val="24"/>
        </w:rPr>
        <w:t xml:space="preserve">MaryAnn Sorensen </w:t>
      </w:r>
      <w:proofErr w:type="spellStart"/>
      <w:r w:rsidRPr="00AC4736">
        <w:rPr>
          <w:rFonts w:ascii="Times New Roman" w:eastAsia="Times New Roman" w:hAnsi="Times New Roman"/>
          <w:b/>
          <w:bCs/>
          <w:sz w:val="24"/>
          <w:szCs w:val="24"/>
        </w:rPr>
        <w:t>Allacci</w:t>
      </w:r>
      <w:proofErr w:type="spellEnd"/>
      <w:r w:rsidRPr="00AC4736">
        <w:rPr>
          <w:rFonts w:ascii="Times New Roman" w:eastAsia="Times New Roman" w:hAnsi="Times New Roman"/>
          <w:b/>
          <w:bCs/>
          <w:sz w:val="24"/>
          <w:szCs w:val="24"/>
        </w:rPr>
        <w:t xml:space="preserve"> (Author)</w:t>
      </w:r>
    </w:p>
    <w:p w14:paraId="0DE6B9BC"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Building Performance Evaluation, pp.63-72</w:t>
      </w:r>
    </w:p>
    <w:p w14:paraId="6770263B"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Springer</w:t>
      </w:r>
    </w:p>
    <w:p w14:paraId="54778378"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2018</w:t>
      </w:r>
    </w:p>
    <w:p w14:paraId="3F54F353" w14:textId="77777777" w:rsidR="00AC4736" w:rsidRPr="00AC4736" w:rsidRDefault="00AC4736" w:rsidP="00AC4736">
      <w:pPr>
        <w:spacing w:after="48" w:line="240" w:lineRule="auto"/>
        <w:rPr>
          <w:rFonts w:ascii="Times New Roman" w:eastAsia="Times New Roman" w:hAnsi="Times New Roman"/>
          <w:b/>
          <w:bCs/>
          <w:sz w:val="24"/>
          <w:szCs w:val="24"/>
        </w:rPr>
      </w:pPr>
      <w:hyperlink r:id="rId11" w:history="1">
        <w:r w:rsidRPr="00AC4736">
          <w:rPr>
            <w:rFonts w:ascii="Times New Roman" w:eastAsia="Times New Roman" w:hAnsi="Times New Roman"/>
            <w:b/>
            <w:bCs/>
            <w:color w:val="0000FF"/>
            <w:sz w:val="24"/>
            <w:szCs w:val="24"/>
            <w:u w:val="single"/>
          </w:rPr>
          <w:t>Energy-efficient re-use of existing commercial buildings</w:t>
        </w:r>
      </w:hyperlink>
    </w:p>
    <w:p w14:paraId="39077D83"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by </w:t>
      </w:r>
      <w:r w:rsidRPr="00AC4736">
        <w:rPr>
          <w:rFonts w:ascii="Times New Roman" w:eastAsia="Times New Roman" w:hAnsi="Times New Roman"/>
          <w:b/>
          <w:bCs/>
          <w:sz w:val="24"/>
          <w:szCs w:val="24"/>
        </w:rPr>
        <w:t>Clinton J. Andrews (Author)</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David </w:t>
      </w:r>
      <w:proofErr w:type="spellStart"/>
      <w:r w:rsidRPr="00AC4736">
        <w:rPr>
          <w:rFonts w:ascii="Times New Roman" w:eastAsia="Times New Roman" w:hAnsi="Times New Roman"/>
          <w:b/>
          <w:bCs/>
          <w:sz w:val="24"/>
          <w:szCs w:val="24"/>
        </w:rPr>
        <w:t>Hattis</w:t>
      </w:r>
      <w:proofErr w:type="spellEnd"/>
      <w:r w:rsidRPr="00AC4736">
        <w:rPr>
          <w:rFonts w:ascii="Times New Roman" w:eastAsia="Times New Roman" w:hAnsi="Times New Roman"/>
          <w:b/>
          <w:bCs/>
          <w:sz w:val="24"/>
          <w:szCs w:val="24"/>
        </w:rPr>
        <w:t xml:space="preserve"> (Author)</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David </w:t>
      </w:r>
      <w:proofErr w:type="spellStart"/>
      <w:r w:rsidRPr="00AC4736">
        <w:rPr>
          <w:rFonts w:ascii="Times New Roman" w:eastAsia="Times New Roman" w:hAnsi="Times New Roman"/>
          <w:b/>
          <w:bCs/>
          <w:sz w:val="24"/>
          <w:szCs w:val="24"/>
        </w:rPr>
        <w:t>Listokin</w:t>
      </w:r>
      <w:proofErr w:type="spellEnd"/>
      <w:r w:rsidRPr="00AC4736">
        <w:rPr>
          <w:rFonts w:ascii="Times New Roman" w:eastAsia="Times New Roman" w:hAnsi="Times New Roman"/>
          <w:b/>
          <w:bCs/>
          <w:sz w:val="24"/>
          <w:szCs w:val="24"/>
        </w:rPr>
        <w:t xml:space="preserve"> (Author)</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Jennifer </w:t>
      </w:r>
      <w:proofErr w:type="spellStart"/>
      <w:r w:rsidRPr="00AC4736">
        <w:rPr>
          <w:rFonts w:ascii="Times New Roman" w:eastAsia="Times New Roman" w:hAnsi="Times New Roman"/>
          <w:b/>
          <w:bCs/>
          <w:sz w:val="24"/>
          <w:szCs w:val="24"/>
        </w:rPr>
        <w:t>Senick</w:t>
      </w:r>
      <w:proofErr w:type="spellEnd"/>
      <w:r w:rsidRPr="00AC4736">
        <w:rPr>
          <w:rFonts w:ascii="Times New Roman" w:eastAsia="Times New Roman" w:hAnsi="Times New Roman"/>
          <w:b/>
          <w:bCs/>
          <w:sz w:val="24"/>
          <w:szCs w:val="24"/>
        </w:rPr>
        <w:t xml:space="preserve"> (Author)</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Gabriel B. Sherman (Author)</w:t>
      </w:r>
      <w:r w:rsidRPr="00AC4736">
        <w:rPr>
          <w:rFonts w:ascii="Times New Roman" w:eastAsia="Times New Roman" w:hAnsi="Times New Roman"/>
          <w:sz w:val="24"/>
          <w:szCs w:val="24"/>
        </w:rPr>
        <w:t> and </w:t>
      </w:r>
      <w:r w:rsidRPr="00AC4736">
        <w:rPr>
          <w:rFonts w:ascii="Times New Roman" w:eastAsia="Times New Roman" w:hAnsi="Times New Roman"/>
          <w:b/>
          <w:bCs/>
          <w:sz w:val="24"/>
          <w:szCs w:val="24"/>
        </w:rPr>
        <w:t>Jennifer Souder (Author)</w:t>
      </w:r>
    </w:p>
    <w:p w14:paraId="6F66D391"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Journal of the American Planning Association, Vol.82(2), pp.113-133</w:t>
      </w:r>
    </w:p>
    <w:p w14:paraId="56CF5EBB"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2016</w:t>
      </w:r>
    </w:p>
    <w:p w14:paraId="6E4003FF" w14:textId="1CBF6F50" w:rsidR="00AC4736" w:rsidRPr="00AC4736" w:rsidRDefault="00AC4736" w:rsidP="00AC4736">
      <w:pPr>
        <w:spacing w:after="0" w:line="240" w:lineRule="auto"/>
        <w:rPr>
          <w:rFonts w:ascii="Times New Roman" w:eastAsia="Times New Roman" w:hAnsi="Times New Roman"/>
          <w:sz w:val="24"/>
          <w:szCs w:val="24"/>
        </w:rPr>
      </w:pPr>
    </w:p>
    <w:p w14:paraId="28E62E5F" w14:textId="77777777" w:rsidR="00AC4736" w:rsidRPr="00AC4736" w:rsidRDefault="00AC4736" w:rsidP="00AC4736">
      <w:pPr>
        <w:spacing w:after="48" w:line="240" w:lineRule="auto"/>
        <w:rPr>
          <w:rFonts w:ascii="Times New Roman" w:eastAsia="Times New Roman" w:hAnsi="Times New Roman"/>
          <w:b/>
          <w:bCs/>
          <w:sz w:val="24"/>
          <w:szCs w:val="24"/>
        </w:rPr>
      </w:pPr>
      <w:hyperlink r:id="rId12" w:history="1">
        <w:r w:rsidRPr="00AC4736">
          <w:rPr>
            <w:rFonts w:ascii="Times New Roman" w:eastAsia="Times New Roman" w:hAnsi="Times New Roman"/>
            <w:b/>
            <w:bCs/>
            <w:color w:val="0000FF"/>
            <w:sz w:val="24"/>
            <w:szCs w:val="24"/>
            <w:u w:val="single"/>
          </w:rPr>
          <w:t>Comparison of real-time instruments and gravimetric method when measuring particulate matter in a residential building</w:t>
        </w:r>
      </w:hyperlink>
    </w:p>
    <w:p w14:paraId="218DB92C"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by </w:t>
      </w:r>
      <w:proofErr w:type="spellStart"/>
      <w:r w:rsidRPr="00AC4736">
        <w:rPr>
          <w:rFonts w:ascii="Times New Roman" w:eastAsia="Times New Roman" w:hAnsi="Times New Roman"/>
          <w:b/>
          <w:bCs/>
          <w:sz w:val="24"/>
          <w:szCs w:val="24"/>
        </w:rPr>
        <w:t>Zuocheng</w:t>
      </w:r>
      <w:proofErr w:type="spellEnd"/>
      <w:r w:rsidRPr="00AC4736">
        <w:rPr>
          <w:rFonts w:ascii="Times New Roman" w:eastAsia="Times New Roman" w:hAnsi="Times New Roman"/>
          <w:b/>
          <w:bCs/>
          <w:sz w:val="24"/>
          <w:szCs w:val="24"/>
        </w:rPr>
        <w:t xml:space="preserve"> Wang (Author)</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Leonardo </w:t>
      </w:r>
      <w:proofErr w:type="spellStart"/>
      <w:r w:rsidRPr="00AC4736">
        <w:rPr>
          <w:rFonts w:ascii="Times New Roman" w:eastAsia="Times New Roman" w:hAnsi="Times New Roman"/>
          <w:b/>
          <w:bCs/>
          <w:sz w:val="24"/>
          <w:szCs w:val="24"/>
        </w:rPr>
        <w:t>Calderόn</w:t>
      </w:r>
      <w:proofErr w:type="spellEnd"/>
      <w:r w:rsidRPr="00AC4736">
        <w:rPr>
          <w:rFonts w:ascii="Times New Roman" w:eastAsia="Times New Roman" w:hAnsi="Times New Roman"/>
          <w:b/>
          <w:bCs/>
          <w:sz w:val="24"/>
          <w:szCs w:val="24"/>
        </w:rPr>
        <w:t xml:space="preserve"> (Author)</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Allison P. Patton (Author)</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MaryAnn Sorensen </w:t>
      </w:r>
      <w:proofErr w:type="spellStart"/>
      <w:r w:rsidRPr="00AC4736">
        <w:rPr>
          <w:rFonts w:ascii="Times New Roman" w:eastAsia="Times New Roman" w:hAnsi="Times New Roman"/>
          <w:b/>
          <w:bCs/>
          <w:sz w:val="24"/>
          <w:szCs w:val="24"/>
        </w:rPr>
        <w:t>Allacci</w:t>
      </w:r>
      <w:proofErr w:type="spellEnd"/>
      <w:r w:rsidRPr="00AC4736">
        <w:rPr>
          <w:rFonts w:ascii="Times New Roman" w:eastAsia="Times New Roman" w:hAnsi="Times New Roman"/>
          <w:b/>
          <w:bCs/>
          <w:sz w:val="24"/>
          <w:szCs w:val="24"/>
        </w:rPr>
        <w:t xml:space="preserve"> (Author)</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Jennifer </w:t>
      </w:r>
      <w:proofErr w:type="spellStart"/>
      <w:r w:rsidRPr="00AC4736">
        <w:rPr>
          <w:rFonts w:ascii="Times New Roman" w:eastAsia="Times New Roman" w:hAnsi="Times New Roman"/>
          <w:b/>
          <w:bCs/>
          <w:sz w:val="24"/>
          <w:szCs w:val="24"/>
        </w:rPr>
        <w:t>Senick</w:t>
      </w:r>
      <w:proofErr w:type="spellEnd"/>
      <w:r w:rsidRPr="00AC4736">
        <w:rPr>
          <w:rFonts w:ascii="Times New Roman" w:eastAsia="Times New Roman" w:hAnsi="Times New Roman"/>
          <w:b/>
          <w:bCs/>
          <w:sz w:val="24"/>
          <w:szCs w:val="24"/>
        </w:rPr>
        <w:t xml:space="preserve"> (Author)</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Richard </w:t>
      </w:r>
      <w:proofErr w:type="spellStart"/>
      <w:r w:rsidRPr="00AC4736">
        <w:rPr>
          <w:rFonts w:ascii="Times New Roman" w:eastAsia="Times New Roman" w:hAnsi="Times New Roman"/>
          <w:b/>
          <w:bCs/>
          <w:sz w:val="24"/>
          <w:szCs w:val="24"/>
        </w:rPr>
        <w:t>Wener</w:t>
      </w:r>
      <w:proofErr w:type="spellEnd"/>
      <w:r w:rsidRPr="00AC4736">
        <w:rPr>
          <w:rFonts w:ascii="Times New Roman" w:eastAsia="Times New Roman" w:hAnsi="Times New Roman"/>
          <w:b/>
          <w:bCs/>
          <w:sz w:val="24"/>
          <w:szCs w:val="24"/>
        </w:rPr>
        <w:t xml:space="preserve"> (Author)</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Clinton J. Andrews (Author)</w:t>
      </w:r>
      <w:r w:rsidRPr="00AC4736">
        <w:rPr>
          <w:rFonts w:ascii="Times New Roman" w:eastAsia="Times New Roman" w:hAnsi="Times New Roman"/>
          <w:sz w:val="24"/>
          <w:szCs w:val="24"/>
        </w:rPr>
        <w:t> and </w:t>
      </w:r>
      <w:r w:rsidRPr="00AC4736">
        <w:rPr>
          <w:rFonts w:ascii="Times New Roman" w:eastAsia="Times New Roman" w:hAnsi="Times New Roman"/>
          <w:b/>
          <w:bCs/>
          <w:sz w:val="24"/>
          <w:szCs w:val="24"/>
        </w:rPr>
        <w:t xml:space="preserve">Gediminas </w:t>
      </w:r>
      <w:proofErr w:type="spellStart"/>
      <w:r w:rsidRPr="00AC4736">
        <w:rPr>
          <w:rFonts w:ascii="Times New Roman" w:eastAsia="Times New Roman" w:hAnsi="Times New Roman"/>
          <w:b/>
          <w:bCs/>
          <w:sz w:val="24"/>
          <w:szCs w:val="24"/>
        </w:rPr>
        <w:t>Mainelis</w:t>
      </w:r>
      <w:proofErr w:type="spellEnd"/>
      <w:r w:rsidRPr="00AC4736">
        <w:rPr>
          <w:rFonts w:ascii="Times New Roman" w:eastAsia="Times New Roman" w:hAnsi="Times New Roman"/>
          <w:b/>
          <w:bCs/>
          <w:sz w:val="24"/>
          <w:szCs w:val="24"/>
        </w:rPr>
        <w:t xml:space="preserve"> (Author)</w:t>
      </w:r>
    </w:p>
    <w:p w14:paraId="55058B79"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Journal of the Air &amp; Waste Management Association, Vol.66(11), pp.1109-1120</w:t>
      </w:r>
    </w:p>
    <w:p w14:paraId="50C48D87"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2016</w:t>
      </w:r>
    </w:p>
    <w:p w14:paraId="19B8FBB7" w14:textId="0749293B" w:rsidR="00AC4736" w:rsidRPr="00AC4736" w:rsidRDefault="00AC4736" w:rsidP="00AC4736">
      <w:pPr>
        <w:spacing w:after="0" w:line="240" w:lineRule="auto"/>
        <w:rPr>
          <w:rFonts w:ascii="Times New Roman" w:eastAsia="Times New Roman" w:hAnsi="Times New Roman"/>
          <w:sz w:val="24"/>
          <w:szCs w:val="24"/>
        </w:rPr>
      </w:pPr>
    </w:p>
    <w:p w14:paraId="689D5446" w14:textId="77777777" w:rsidR="00AC4736" w:rsidRPr="00AC4736" w:rsidRDefault="00AC4736" w:rsidP="00AC4736">
      <w:pPr>
        <w:spacing w:after="48" w:line="240" w:lineRule="auto"/>
        <w:rPr>
          <w:rFonts w:ascii="Times New Roman" w:eastAsia="Times New Roman" w:hAnsi="Times New Roman"/>
          <w:b/>
          <w:bCs/>
          <w:sz w:val="24"/>
          <w:szCs w:val="24"/>
        </w:rPr>
      </w:pPr>
      <w:hyperlink r:id="rId13" w:history="1">
        <w:r w:rsidRPr="00AC4736">
          <w:rPr>
            <w:rFonts w:ascii="Times New Roman" w:eastAsia="Times New Roman" w:hAnsi="Times New Roman"/>
            <w:b/>
            <w:bCs/>
            <w:color w:val="0000FF"/>
            <w:sz w:val="24"/>
            <w:szCs w:val="24"/>
            <w:u w:val="single"/>
          </w:rPr>
          <w:t>Airborne particulate matter in two multi-family green buildings: concentrations and effect of ventilation and occupant behavior</w:t>
        </w:r>
      </w:hyperlink>
    </w:p>
    <w:p w14:paraId="76B6F57E"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by </w:t>
      </w:r>
      <w:r w:rsidRPr="00AC4736">
        <w:rPr>
          <w:rFonts w:ascii="Times New Roman" w:eastAsia="Times New Roman" w:hAnsi="Times New Roman"/>
          <w:b/>
          <w:bCs/>
          <w:sz w:val="24"/>
          <w:szCs w:val="24"/>
        </w:rPr>
        <w:t>Allison P. Patton (Author)</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Leonardo </w:t>
      </w:r>
      <w:proofErr w:type="spellStart"/>
      <w:r w:rsidRPr="00AC4736">
        <w:rPr>
          <w:rFonts w:ascii="Times New Roman" w:eastAsia="Times New Roman" w:hAnsi="Times New Roman"/>
          <w:b/>
          <w:bCs/>
          <w:sz w:val="24"/>
          <w:szCs w:val="24"/>
        </w:rPr>
        <w:t>Calderόn</w:t>
      </w:r>
      <w:proofErr w:type="spellEnd"/>
      <w:r w:rsidRPr="00AC4736">
        <w:rPr>
          <w:rFonts w:ascii="Times New Roman" w:eastAsia="Times New Roman" w:hAnsi="Times New Roman"/>
          <w:b/>
          <w:bCs/>
          <w:sz w:val="24"/>
          <w:szCs w:val="24"/>
        </w:rPr>
        <w:t xml:space="preserve"> (Author)</w:t>
      </w:r>
      <w:r w:rsidRPr="00AC4736">
        <w:rPr>
          <w:rFonts w:ascii="Times New Roman" w:eastAsia="Times New Roman" w:hAnsi="Times New Roman"/>
          <w:sz w:val="24"/>
          <w:szCs w:val="24"/>
        </w:rPr>
        <w:t>, </w:t>
      </w:r>
      <w:proofErr w:type="spellStart"/>
      <w:r w:rsidRPr="00AC4736">
        <w:rPr>
          <w:rFonts w:ascii="Times New Roman" w:eastAsia="Times New Roman" w:hAnsi="Times New Roman"/>
          <w:b/>
          <w:bCs/>
          <w:sz w:val="24"/>
          <w:szCs w:val="24"/>
        </w:rPr>
        <w:t>Youyou</w:t>
      </w:r>
      <w:proofErr w:type="spellEnd"/>
      <w:r w:rsidRPr="00AC4736">
        <w:rPr>
          <w:rFonts w:ascii="Times New Roman" w:eastAsia="Times New Roman" w:hAnsi="Times New Roman"/>
          <w:b/>
          <w:bCs/>
          <w:sz w:val="24"/>
          <w:szCs w:val="24"/>
        </w:rPr>
        <w:t xml:space="preserve"> </w:t>
      </w:r>
      <w:proofErr w:type="spellStart"/>
      <w:r w:rsidRPr="00AC4736">
        <w:rPr>
          <w:rFonts w:ascii="Times New Roman" w:eastAsia="Times New Roman" w:hAnsi="Times New Roman"/>
          <w:b/>
          <w:bCs/>
          <w:sz w:val="24"/>
          <w:szCs w:val="24"/>
        </w:rPr>
        <w:t>Xiong</w:t>
      </w:r>
      <w:proofErr w:type="spellEnd"/>
      <w:r w:rsidRPr="00AC4736">
        <w:rPr>
          <w:rFonts w:ascii="Times New Roman" w:eastAsia="Times New Roman" w:hAnsi="Times New Roman"/>
          <w:b/>
          <w:bCs/>
          <w:sz w:val="24"/>
          <w:szCs w:val="24"/>
        </w:rPr>
        <w:t xml:space="preserve"> (Author)</w:t>
      </w:r>
      <w:r w:rsidRPr="00AC4736">
        <w:rPr>
          <w:rFonts w:ascii="Times New Roman" w:eastAsia="Times New Roman" w:hAnsi="Times New Roman"/>
          <w:sz w:val="24"/>
          <w:szCs w:val="24"/>
        </w:rPr>
        <w:t>, </w:t>
      </w:r>
      <w:proofErr w:type="spellStart"/>
      <w:r w:rsidRPr="00AC4736">
        <w:rPr>
          <w:rFonts w:ascii="Times New Roman" w:eastAsia="Times New Roman" w:hAnsi="Times New Roman"/>
          <w:b/>
          <w:bCs/>
          <w:sz w:val="24"/>
          <w:szCs w:val="24"/>
        </w:rPr>
        <w:t>Zuocheng</w:t>
      </w:r>
      <w:proofErr w:type="spellEnd"/>
      <w:r w:rsidRPr="00AC4736">
        <w:rPr>
          <w:rFonts w:ascii="Times New Roman" w:eastAsia="Times New Roman" w:hAnsi="Times New Roman"/>
          <w:b/>
          <w:bCs/>
          <w:sz w:val="24"/>
          <w:szCs w:val="24"/>
        </w:rPr>
        <w:t xml:space="preserve"> Wang (Author)</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Jennifer </w:t>
      </w:r>
      <w:proofErr w:type="spellStart"/>
      <w:r w:rsidRPr="00AC4736">
        <w:rPr>
          <w:rFonts w:ascii="Times New Roman" w:eastAsia="Times New Roman" w:hAnsi="Times New Roman"/>
          <w:b/>
          <w:bCs/>
          <w:sz w:val="24"/>
          <w:szCs w:val="24"/>
        </w:rPr>
        <w:t>Senick</w:t>
      </w:r>
      <w:proofErr w:type="spellEnd"/>
      <w:r w:rsidRPr="00AC4736">
        <w:rPr>
          <w:rFonts w:ascii="Times New Roman" w:eastAsia="Times New Roman" w:hAnsi="Times New Roman"/>
          <w:b/>
          <w:bCs/>
          <w:sz w:val="24"/>
          <w:szCs w:val="24"/>
        </w:rPr>
        <w:t xml:space="preserve"> (Author)</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MaryAnn Sorensen </w:t>
      </w:r>
      <w:proofErr w:type="spellStart"/>
      <w:r w:rsidRPr="00AC4736">
        <w:rPr>
          <w:rFonts w:ascii="Times New Roman" w:eastAsia="Times New Roman" w:hAnsi="Times New Roman"/>
          <w:b/>
          <w:bCs/>
          <w:sz w:val="24"/>
          <w:szCs w:val="24"/>
        </w:rPr>
        <w:t>Allacci</w:t>
      </w:r>
      <w:proofErr w:type="spellEnd"/>
      <w:r w:rsidRPr="00AC4736">
        <w:rPr>
          <w:rFonts w:ascii="Times New Roman" w:eastAsia="Times New Roman" w:hAnsi="Times New Roman"/>
          <w:b/>
          <w:bCs/>
          <w:sz w:val="24"/>
          <w:szCs w:val="24"/>
        </w:rPr>
        <w:t xml:space="preserve"> (Author)</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Deborah </w:t>
      </w:r>
      <w:proofErr w:type="spellStart"/>
      <w:r w:rsidRPr="00AC4736">
        <w:rPr>
          <w:rFonts w:ascii="Times New Roman" w:eastAsia="Times New Roman" w:hAnsi="Times New Roman"/>
          <w:b/>
          <w:bCs/>
          <w:sz w:val="24"/>
          <w:szCs w:val="24"/>
        </w:rPr>
        <w:t>Plotnik</w:t>
      </w:r>
      <w:proofErr w:type="spellEnd"/>
      <w:r w:rsidRPr="00AC4736">
        <w:rPr>
          <w:rFonts w:ascii="Times New Roman" w:eastAsia="Times New Roman" w:hAnsi="Times New Roman"/>
          <w:b/>
          <w:bCs/>
          <w:sz w:val="24"/>
          <w:szCs w:val="24"/>
        </w:rPr>
        <w:t xml:space="preserve"> (Author)</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Richard </w:t>
      </w:r>
      <w:proofErr w:type="spellStart"/>
      <w:r w:rsidRPr="00AC4736">
        <w:rPr>
          <w:rFonts w:ascii="Times New Roman" w:eastAsia="Times New Roman" w:hAnsi="Times New Roman"/>
          <w:b/>
          <w:bCs/>
          <w:sz w:val="24"/>
          <w:szCs w:val="24"/>
        </w:rPr>
        <w:t>Wener</w:t>
      </w:r>
      <w:proofErr w:type="spellEnd"/>
      <w:r w:rsidRPr="00AC4736">
        <w:rPr>
          <w:rFonts w:ascii="Times New Roman" w:eastAsia="Times New Roman" w:hAnsi="Times New Roman"/>
          <w:b/>
          <w:bCs/>
          <w:sz w:val="24"/>
          <w:szCs w:val="24"/>
        </w:rPr>
        <w:t xml:space="preserve"> (Author)</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Clinton J. Andrews (Author)</w:t>
      </w:r>
      <w:r w:rsidRPr="00AC4736">
        <w:rPr>
          <w:rFonts w:ascii="Times New Roman" w:eastAsia="Times New Roman" w:hAnsi="Times New Roman"/>
          <w:sz w:val="24"/>
          <w:szCs w:val="24"/>
        </w:rPr>
        <w:t> and </w:t>
      </w:r>
      <w:r w:rsidRPr="00AC4736">
        <w:rPr>
          <w:rFonts w:ascii="Times New Roman" w:eastAsia="Times New Roman" w:hAnsi="Times New Roman"/>
          <w:b/>
          <w:bCs/>
          <w:sz w:val="24"/>
          <w:szCs w:val="24"/>
        </w:rPr>
        <w:t xml:space="preserve">Uta </w:t>
      </w:r>
      <w:proofErr w:type="spellStart"/>
      <w:r w:rsidRPr="00AC4736">
        <w:rPr>
          <w:rFonts w:ascii="Times New Roman" w:eastAsia="Times New Roman" w:hAnsi="Times New Roman"/>
          <w:b/>
          <w:bCs/>
          <w:sz w:val="24"/>
          <w:szCs w:val="24"/>
        </w:rPr>
        <w:t>Krogmann</w:t>
      </w:r>
      <w:proofErr w:type="spellEnd"/>
      <w:r w:rsidRPr="00AC4736">
        <w:rPr>
          <w:rFonts w:ascii="Times New Roman" w:eastAsia="Times New Roman" w:hAnsi="Times New Roman"/>
          <w:b/>
          <w:bCs/>
          <w:sz w:val="24"/>
          <w:szCs w:val="24"/>
        </w:rPr>
        <w:t xml:space="preserve"> (Author)</w:t>
      </w:r>
      <w:r w:rsidRPr="00AC4736">
        <w:rPr>
          <w:rFonts w:ascii="Times New Roman" w:eastAsia="Times New Roman" w:hAnsi="Times New Roman"/>
          <w:i/>
          <w:iCs/>
          <w:sz w:val="24"/>
          <w:szCs w:val="24"/>
        </w:rPr>
        <w:t> ... (11 authors)</w:t>
      </w:r>
    </w:p>
    <w:p w14:paraId="63F4CA79"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International Journal of Environmental Research and Public Health, Vol.13(144)</w:t>
      </w:r>
    </w:p>
    <w:p w14:paraId="41086CC8"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2016</w:t>
      </w:r>
    </w:p>
    <w:p w14:paraId="30DC882E" w14:textId="64CF7F07" w:rsidR="00AC4736" w:rsidRPr="00AC4736" w:rsidRDefault="00AC4736" w:rsidP="00AC4736">
      <w:pPr>
        <w:spacing w:after="0" w:line="240" w:lineRule="auto"/>
        <w:rPr>
          <w:rFonts w:ascii="Times New Roman" w:eastAsia="Times New Roman" w:hAnsi="Times New Roman"/>
          <w:sz w:val="24"/>
          <w:szCs w:val="24"/>
        </w:rPr>
      </w:pPr>
    </w:p>
    <w:p w14:paraId="17611937" w14:textId="77777777" w:rsidR="00AC4736" w:rsidRPr="00AC4736" w:rsidRDefault="00AC4736" w:rsidP="00AC4736">
      <w:pPr>
        <w:spacing w:after="48" w:line="240" w:lineRule="auto"/>
        <w:rPr>
          <w:rFonts w:ascii="Times New Roman" w:eastAsia="Times New Roman" w:hAnsi="Times New Roman"/>
          <w:b/>
          <w:bCs/>
          <w:sz w:val="24"/>
          <w:szCs w:val="24"/>
        </w:rPr>
      </w:pPr>
      <w:hyperlink r:id="rId14" w:history="1">
        <w:r w:rsidRPr="00AC4736">
          <w:rPr>
            <w:rFonts w:ascii="Times New Roman" w:eastAsia="Times New Roman" w:hAnsi="Times New Roman"/>
            <w:b/>
            <w:bCs/>
            <w:color w:val="0000FF"/>
            <w:sz w:val="24"/>
            <w:szCs w:val="24"/>
            <w:u w:val="single"/>
          </w:rPr>
          <w:t>An examination of policy options for achieving greenhouse gas emissions reductions in New Jersey</w:t>
        </w:r>
      </w:hyperlink>
    </w:p>
    <w:p w14:paraId="031117EB"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by </w:t>
      </w:r>
      <w:r w:rsidRPr="00AC4736">
        <w:rPr>
          <w:rFonts w:ascii="Times New Roman" w:eastAsia="Times New Roman" w:hAnsi="Times New Roman"/>
          <w:b/>
          <w:bCs/>
          <w:sz w:val="24"/>
          <w:szCs w:val="24"/>
        </w:rPr>
        <w:t xml:space="preserve">Gabriel </w:t>
      </w:r>
      <w:proofErr w:type="spellStart"/>
      <w:r w:rsidRPr="00AC4736">
        <w:rPr>
          <w:rFonts w:ascii="Times New Roman" w:eastAsia="Times New Roman" w:hAnsi="Times New Roman"/>
          <w:b/>
          <w:bCs/>
          <w:sz w:val="24"/>
          <w:szCs w:val="24"/>
        </w:rPr>
        <w:t>Pacyniak</w:t>
      </w:r>
      <w:proofErr w:type="spellEnd"/>
      <w:r w:rsidRPr="00AC4736">
        <w:rPr>
          <w:rFonts w:ascii="Times New Roman" w:eastAsia="Times New Roman" w:hAnsi="Times New Roman"/>
          <w:b/>
          <w:bCs/>
          <w:sz w:val="24"/>
          <w:szCs w:val="24"/>
        </w:rPr>
        <w:t xml:space="preserve"> (Author)</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Noah Kaufman (Author)</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James Bradbury (Author)</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Andrew </w:t>
      </w:r>
      <w:proofErr w:type="spellStart"/>
      <w:r w:rsidRPr="00AC4736">
        <w:rPr>
          <w:rFonts w:ascii="Times New Roman" w:eastAsia="Times New Roman" w:hAnsi="Times New Roman"/>
          <w:b/>
          <w:bCs/>
          <w:sz w:val="24"/>
          <w:szCs w:val="24"/>
        </w:rPr>
        <w:t>Veysey</w:t>
      </w:r>
      <w:proofErr w:type="spellEnd"/>
      <w:r w:rsidRPr="00AC4736">
        <w:rPr>
          <w:rFonts w:ascii="Times New Roman" w:eastAsia="Times New Roman" w:hAnsi="Times New Roman"/>
          <w:b/>
          <w:bCs/>
          <w:sz w:val="24"/>
          <w:szCs w:val="24"/>
        </w:rPr>
        <w:t xml:space="preserve"> (Author)</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Hampden Macbeth (Author)</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Matthew Goetz (Author)</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Marjorie B. Kaplan (Author)</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Jeanne Herb (Author)</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Jennifer </w:t>
      </w:r>
      <w:proofErr w:type="spellStart"/>
      <w:r w:rsidRPr="00AC4736">
        <w:rPr>
          <w:rFonts w:ascii="Times New Roman" w:eastAsia="Times New Roman" w:hAnsi="Times New Roman"/>
          <w:b/>
          <w:bCs/>
          <w:sz w:val="24"/>
          <w:szCs w:val="24"/>
        </w:rPr>
        <w:t>Senick</w:t>
      </w:r>
      <w:proofErr w:type="spellEnd"/>
      <w:r w:rsidRPr="00AC4736">
        <w:rPr>
          <w:rFonts w:ascii="Times New Roman" w:eastAsia="Times New Roman" w:hAnsi="Times New Roman"/>
          <w:b/>
          <w:bCs/>
          <w:sz w:val="24"/>
          <w:szCs w:val="24"/>
        </w:rPr>
        <w:t xml:space="preserve"> (Author)</w:t>
      </w:r>
      <w:r w:rsidRPr="00AC4736">
        <w:rPr>
          <w:rFonts w:ascii="Times New Roman" w:eastAsia="Times New Roman" w:hAnsi="Times New Roman"/>
          <w:sz w:val="24"/>
          <w:szCs w:val="24"/>
        </w:rPr>
        <w:t> and </w:t>
      </w:r>
      <w:r w:rsidRPr="00AC4736">
        <w:rPr>
          <w:rFonts w:ascii="Times New Roman" w:eastAsia="Times New Roman" w:hAnsi="Times New Roman"/>
          <w:b/>
          <w:bCs/>
          <w:sz w:val="24"/>
          <w:szCs w:val="24"/>
        </w:rPr>
        <w:t>Tanya Abrahamian (Author)</w:t>
      </w:r>
      <w:r w:rsidRPr="00AC4736">
        <w:rPr>
          <w:rFonts w:ascii="Times New Roman" w:eastAsia="Times New Roman" w:hAnsi="Times New Roman"/>
          <w:i/>
          <w:iCs/>
          <w:sz w:val="24"/>
          <w:szCs w:val="24"/>
        </w:rPr>
        <w:t> ... (11 authors)</w:t>
      </w:r>
    </w:p>
    <w:p w14:paraId="41CF4A0B"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Rutgers University</w:t>
      </w:r>
    </w:p>
    <w:p w14:paraId="48586044"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2017</w:t>
      </w:r>
    </w:p>
    <w:p w14:paraId="0171DA23" w14:textId="77777777" w:rsidR="00AC4736" w:rsidRPr="00AC4736" w:rsidRDefault="00AC4736" w:rsidP="00AC4736">
      <w:pPr>
        <w:spacing w:after="0" w:line="240" w:lineRule="auto"/>
        <w:rPr>
          <w:rFonts w:ascii="Times New Roman" w:eastAsia="Times New Roman" w:hAnsi="Times New Roman"/>
          <w:sz w:val="24"/>
          <w:szCs w:val="24"/>
        </w:rPr>
      </w:pPr>
      <w:r w:rsidRPr="00AC4736">
        <w:rPr>
          <w:rFonts w:ascii="Times New Roman" w:eastAsia="Times New Roman" w:hAnsi="Times New Roman"/>
          <w:sz w:val="24"/>
          <w:szCs w:val="24"/>
        </w:rPr>
        <w:t>This report explores policy options for the State of New Jersey in advancing statutory limits to reduce greenhouse gas emissions. Recognizing that it has been a decade since the passage of the New Jersey Global Warming Response Act (N.J.S.A. 26:2C-37), this report examines five critical issues with respect to attainment of the statewide limits: Whether the limits are still appropriate limits reflecting scientific consensus; The status of New Jersey's current greenhouse gas emissions in relation to such limits; The status of New Jersey's legal and policy framework for addressing greenhouse gas emissions; Leading mitigation policies in other states that could be applicable to New Jersey; and What policies offer opportunities to improve conditions in communities that currently bear disproportionate environmental burdens in New Jersey that are likely to be exacerbated by a changing climate.</w:t>
      </w:r>
    </w:p>
    <w:p w14:paraId="07CA247E" w14:textId="77777777" w:rsidR="00AC4736" w:rsidRPr="00AC4736" w:rsidRDefault="00AC4736" w:rsidP="00AC4736">
      <w:pPr>
        <w:spacing w:after="0" w:line="240" w:lineRule="auto"/>
        <w:rPr>
          <w:rFonts w:ascii="Times New Roman" w:eastAsia="Times New Roman" w:hAnsi="Times New Roman"/>
          <w:sz w:val="24"/>
          <w:szCs w:val="24"/>
        </w:rPr>
      </w:pPr>
      <w:r w:rsidRPr="00AC4736">
        <w:rPr>
          <w:rFonts w:ascii="Times New Roman" w:eastAsia="Times New Roman" w:hAnsi="Times New Roman"/>
          <w:sz w:val="24"/>
          <w:szCs w:val="24"/>
        </w:rPr>
        <w:t>...more</w:t>
      </w:r>
    </w:p>
    <w:p w14:paraId="5EEBD769" w14:textId="388F196F" w:rsidR="00AC4736" w:rsidRPr="00AC4736" w:rsidRDefault="00AC4736" w:rsidP="00AC4736">
      <w:pPr>
        <w:spacing w:after="0" w:line="240" w:lineRule="auto"/>
        <w:rPr>
          <w:rFonts w:ascii="Times New Roman" w:eastAsia="Times New Roman" w:hAnsi="Times New Roman"/>
          <w:sz w:val="24"/>
          <w:szCs w:val="24"/>
        </w:rPr>
      </w:pPr>
    </w:p>
    <w:p w14:paraId="18B3B5A2" w14:textId="77777777" w:rsidR="00AC4736" w:rsidRPr="00AC4736" w:rsidRDefault="00AC4736" w:rsidP="00AC4736">
      <w:pPr>
        <w:spacing w:after="48" w:line="240" w:lineRule="auto"/>
        <w:rPr>
          <w:rFonts w:ascii="Times New Roman" w:eastAsia="Times New Roman" w:hAnsi="Times New Roman"/>
          <w:b/>
          <w:bCs/>
          <w:sz w:val="24"/>
          <w:szCs w:val="24"/>
        </w:rPr>
      </w:pPr>
      <w:hyperlink r:id="rId15" w:history="1">
        <w:r w:rsidRPr="00AC4736">
          <w:rPr>
            <w:rFonts w:ascii="Times New Roman" w:eastAsia="Times New Roman" w:hAnsi="Times New Roman"/>
            <w:b/>
            <w:bCs/>
            <w:color w:val="0000FF"/>
            <w:sz w:val="24"/>
            <w:szCs w:val="24"/>
            <w:u w:val="single"/>
          </w:rPr>
          <w:t>An agent-based model of building occupant behavior during load shedding</w:t>
        </w:r>
      </w:hyperlink>
    </w:p>
    <w:p w14:paraId="414BBD33"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by </w:t>
      </w:r>
      <w:proofErr w:type="spellStart"/>
      <w:r w:rsidRPr="00AC4736">
        <w:rPr>
          <w:rFonts w:ascii="Times New Roman" w:eastAsia="Times New Roman" w:hAnsi="Times New Roman"/>
          <w:b/>
          <w:bCs/>
          <w:sz w:val="24"/>
          <w:szCs w:val="24"/>
        </w:rPr>
        <w:t>Handi</w:t>
      </w:r>
      <w:proofErr w:type="spellEnd"/>
      <w:r w:rsidRPr="00AC4736">
        <w:rPr>
          <w:rFonts w:ascii="Times New Roman" w:eastAsia="Times New Roman" w:hAnsi="Times New Roman"/>
          <w:b/>
          <w:bCs/>
          <w:sz w:val="24"/>
          <w:szCs w:val="24"/>
        </w:rPr>
        <w:t xml:space="preserve"> Putra</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Clinton Andrews</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Jennifer </w:t>
      </w:r>
      <w:proofErr w:type="spellStart"/>
      <w:r w:rsidRPr="00AC4736">
        <w:rPr>
          <w:rFonts w:ascii="Times New Roman" w:eastAsia="Times New Roman" w:hAnsi="Times New Roman"/>
          <w:b/>
          <w:bCs/>
          <w:sz w:val="24"/>
          <w:szCs w:val="24"/>
        </w:rPr>
        <w:t>Senick</w:t>
      </w:r>
      <w:proofErr w:type="spellEnd"/>
      <w:r w:rsidRPr="00AC4736">
        <w:rPr>
          <w:rFonts w:ascii="Times New Roman" w:eastAsia="Times New Roman" w:hAnsi="Times New Roman"/>
          <w:sz w:val="24"/>
          <w:szCs w:val="24"/>
        </w:rPr>
        <w:t> and </w:t>
      </w:r>
      <w:r w:rsidRPr="00AC4736">
        <w:rPr>
          <w:rFonts w:ascii="Times New Roman" w:eastAsia="Times New Roman" w:hAnsi="Times New Roman"/>
          <w:b/>
          <w:bCs/>
          <w:sz w:val="24"/>
          <w:szCs w:val="24"/>
        </w:rPr>
        <w:t>Pennsylvania State Univ., University Park, PA (United States)</w:t>
      </w:r>
    </w:p>
    <w:p w14:paraId="11A633F5"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Building simulation, Vol.10(6), pp.845-859</w:t>
      </w:r>
    </w:p>
    <w:p w14:paraId="3023FD18"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12/2017</w:t>
      </w:r>
    </w:p>
    <w:p w14:paraId="6FB1594F" w14:textId="77777777" w:rsidR="00AC4736" w:rsidRPr="00AC4736" w:rsidRDefault="00AC4736" w:rsidP="00AC4736">
      <w:pPr>
        <w:shd w:val="clear" w:color="auto" w:fill="FAFAFA"/>
        <w:spacing w:after="0" w:line="240" w:lineRule="auto"/>
        <w:rPr>
          <w:rFonts w:ascii="Segoe UI" w:eastAsia="Times New Roman" w:hAnsi="Segoe UI" w:cs="Segoe UI"/>
          <w:color w:val="000000"/>
          <w:sz w:val="24"/>
          <w:szCs w:val="24"/>
        </w:rPr>
      </w:pPr>
      <w:r w:rsidRPr="00AC4736">
        <w:rPr>
          <w:rFonts w:ascii="Segoe UI" w:eastAsia="Times New Roman" w:hAnsi="Segoe UI" w:cs="Segoe UI"/>
          <w:color w:val="000000"/>
          <w:sz w:val="24"/>
          <w:szCs w:val="24"/>
        </w:rPr>
        <w:t xml:space="preserve">Load shedding enjoys increasing popularity </w:t>
      </w:r>
      <w:proofErr w:type="gramStart"/>
      <w:r w:rsidRPr="00AC4736">
        <w:rPr>
          <w:rFonts w:ascii="Segoe UI" w:eastAsia="Times New Roman" w:hAnsi="Segoe UI" w:cs="Segoe UI"/>
          <w:color w:val="000000"/>
          <w:sz w:val="24"/>
          <w:szCs w:val="24"/>
        </w:rPr>
        <w:t>as a way to</w:t>
      </w:r>
      <w:proofErr w:type="gramEnd"/>
      <w:r w:rsidRPr="00AC4736">
        <w:rPr>
          <w:rFonts w:ascii="Segoe UI" w:eastAsia="Times New Roman" w:hAnsi="Segoe UI" w:cs="Segoe UI"/>
          <w:color w:val="000000"/>
          <w:sz w:val="24"/>
          <w:szCs w:val="24"/>
        </w:rPr>
        <w:t xml:space="preserve"> reduce power consumption in buildings during hours of peak demand on the electricity grid. This practice has well known cost saving and reliability benefits for the grid, and the contracts utilities sign with their “interruptible” customers often pass on substantial electricity cost savings to participants. Less well-studied are the impacts of load shedding on building occupants, hence this study investigates those impacts on occupant comfort and adaptive behaviors. It documents experience in two office buildings located near Philadelphia (USA) that vary in terms of controllability and the set of adaptive actions available to occupants. An agent-based model (ABM) framework generalizes the case-study insights in a “what-if” format to support operational decision making by building managers and tenants. The framework, implemented in </w:t>
      </w:r>
      <w:proofErr w:type="spellStart"/>
      <w:r w:rsidRPr="00AC4736">
        <w:rPr>
          <w:rFonts w:ascii="Segoe UI" w:eastAsia="Times New Roman" w:hAnsi="Segoe UI" w:cs="Segoe UI"/>
          <w:color w:val="000000"/>
          <w:sz w:val="24"/>
          <w:szCs w:val="24"/>
        </w:rPr>
        <w:t>EnergyPlus</w:t>
      </w:r>
      <w:proofErr w:type="spellEnd"/>
      <w:r w:rsidRPr="00AC4736">
        <w:rPr>
          <w:rFonts w:ascii="Segoe UI" w:eastAsia="Times New Roman" w:hAnsi="Segoe UI" w:cs="Segoe UI"/>
          <w:color w:val="000000"/>
          <w:sz w:val="24"/>
          <w:szCs w:val="24"/>
        </w:rPr>
        <w:t xml:space="preserve"> and </w:t>
      </w:r>
      <w:proofErr w:type="spellStart"/>
      <w:r w:rsidRPr="00AC4736">
        <w:rPr>
          <w:rFonts w:ascii="Segoe UI" w:eastAsia="Times New Roman" w:hAnsi="Segoe UI" w:cs="Segoe UI"/>
          <w:color w:val="000000"/>
          <w:sz w:val="24"/>
          <w:szCs w:val="24"/>
        </w:rPr>
        <w:t>NetLogo</w:t>
      </w:r>
      <w:proofErr w:type="spellEnd"/>
      <w:r w:rsidRPr="00AC4736">
        <w:rPr>
          <w:rFonts w:ascii="Segoe UI" w:eastAsia="Times New Roman" w:hAnsi="Segoe UI" w:cs="Segoe UI"/>
          <w:color w:val="000000"/>
          <w:sz w:val="24"/>
          <w:szCs w:val="24"/>
        </w:rPr>
        <w:t xml:space="preserve">, simulates occupants that have heterogeneous thermal and lighting preferences. The simulated occupants pursue local adaptive actions such as adjusting clothing or using portable fans when central building controls are not responsive, and experience organizational constraints, including a corporate dress code and miscommunication with building managers. The model predicts occupant decisions to act </w:t>
      </w:r>
      <w:proofErr w:type="gramStart"/>
      <w:r w:rsidRPr="00AC4736">
        <w:rPr>
          <w:rFonts w:ascii="Segoe UI" w:eastAsia="Times New Roman" w:hAnsi="Segoe UI" w:cs="Segoe UI"/>
          <w:color w:val="000000"/>
          <w:sz w:val="24"/>
          <w:szCs w:val="24"/>
        </w:rPr>
        <w:t>fairly well</w:t>
      </w:r>
      <w:proofErr w:type="gramEnd"/>
      <w:r w:rsidRPr="00AC4736">
        <w:rPr>
          <w:rFonts w:ascii="Segoe UI" w:eastAsia="Times New Roman" w:hAnsi="Segoe UI" w:cs="Segoe UI"/>
          <w:color w:val="000000"/>
          <w:sz w:val="24"/>
          <w:szCs w:val="24"/>
        </w:rPr>
        <w:t xml:space="preserve"> but has limited ability to predict which specific adaptive actions occupants will select.</w:t>
      </w:r>
    </w:p>
    <w:p w14:paraId="3BCE6DAD" w14:textId="33457AB9" w:rsidR="00AC4736" w:rsidRPr="00AC4736" w:rsidRDefault="00AC4736" w:rsidP="00AC4736">
      <w:pPr>
        <w:spacing w:after="0" w:line="240" w:lineRule="auto"/>
        <w:rPr>
          <w:rFonts w:ascii="Times New Roman" w:eastAsia="Times New Roman" w:hAnsi="Times New Roman"/>
          <w:sz w:val="24"/>
          <w:szCs w:val="24"/>
        </w:rPr>
      </w:pPr>
    </w:p>
    <w:p w14:paraId="79524D67" w14:textId="77777777" w:rsidR="00AC4736" w:rsidRPr="00AC4736" w:rsidRDefault="00AC4736" w:rsidP="00AC4736">
      <w:pPr>
        <w:spacing w:after="48" w:line="240" w:lineRule="auto"/>
        <w:rPr>
          <w:rFonts w:ascii="Times New Roman" w:eastAsia="Times New Roman" w:hAnsi="Times New Roman"/>
          <w:b/>
          <w:bCs/>
          <w:sz w:val="24"/>
          <w:szCs w:val="24"/>
        </w:rPr>
      </w:pPr>
      <w:hyperlink r:id="rId16" w:history="1">
        <w:r w:rsidRPr="00AC4736">
          <w:rPr>
            <w:rFonts w:ascii="Times New Roman" w:eastAsia="Times New Roman" w:hAnsi="Times New Roman"/>
            <w:b/>
            <w:bCs/>
            <w:color w:val="0000FF"/>
            <w:sz w:val="24"/>
            <w:szCs w:val="24"/>
            <w:u w:val="single"/>
          </w:rPr>
          <w:t>Designing Buildings for Real Occupants: An Agent-Based Approach</w:t>
        </w:r>
      </w:hyperlink>
    </w:p>
    <w:p w14:paraId="6570542A"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by </w:t>
      </w:r>
      <w:r w:rsidRPr="00AC4736">
        <w:rPr>
          <w:rFonts w:ascii="Times New Roman" w:eastAsia="Times New Roman" w:hAnsi="Times New Roman"/>
          <w:b/>
          <w:bCs/>
          <w:sz w:val="24"/>
          <w:szCs w:val="24"/>
        </w:rPr>
        <w:t>Clinton J Andrews</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Daniel Yi</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Uta </w:t>
      </w:r>
      <w:proofErr w:type="spellStart"/>
      <w:r w:rsidRPr="00AC4736">
        <w:rPr>
          <w:rFonts w:ascii="Times New Roman" w:eastAsia="Times New Roman" w:hAnsi="Times New Roman"/>
          <w:b/>
          <w:bCs/>
          <w:sz w:val="24"/>
          <w:szCs w:val="24"/>
        </w:rPr>
        <w:t>Krogmann</w:t>
      </w:r>
      <w:proofErr w:type="spellEnd"/>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Jennifer A </w:t>
      </w:r>
      <w:proofErr w:type="spellStart"/>
      <w:r w:rsidRPr="00AC4736">
        <w:rPr>
          <w:rFonts w:ascii="Times New Roman" w:eastAsia="Times New Roman" w:hAnsi="Times New Roman"/>
          <w:b/>
          <w:bCs/>
          <w:sz w:val="24"/>
          <w:szCs w:val="24"/>
        </w:rPr>
        <w:t>Senick</w:t>
      </w:r>
      <w:proofErr w:type="spellEnd"/>
      <w:r w:rsidRPr="00AC4736">
        <w:rPr>
          <w:rFonts w:ascii="Times New Roman" w:eastAsia="Times New Roman" w:hAnsi="Times New Roman"/>
          <w:sz w:val="24"/>
          <w:szCs w:val="24"/>
        </w:rPr>
        <w:t> and </w:t>
      </w:r>
      <w:r w:rsidRPr="00AC4736">
        <w:rPr>
          <w:rFonts w:ascii="Times New Roman" w:eastAsia="Times New Roman" w:hAnsi="Times New Roman"/>
          <w:b/>
          <w:bCs/>
          <w:sz w:val="24"/>
          <w:szCs w:val="24"/>
        </w:rPr>
        <w:t xml:space="preserve">Richard E </w:t>
      </w:r>
      <w:proofErr w:type="spellStart"/>
      <w:r w:rsidRPr="00AC4736">
        <w:rPr>
          <w:rFonts w:ascii="Times New Roman" w:eastAsia="Times New Roman" w:hAnsi="Times New Roman"/>
          <w:b/>
          <w:bCs/>
          <w:sz w:val="24"/>
          <w:szCs w:val="24"/>
        </w:rPr>
        <w:t>Wener</w:t>
      </w:r>
      <w:proofErr w:type="spellEnd"/>
    </w:p>
    <w:p w14:paraId="2159B0E4"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 xml:space="preserve">IEEE transactions on systems, </w:t>
      </w:r>
      <w:proofErr w:type="gramStart"/>
      <w:r w:rsidRPr="00AC4736">
        <w:rPr>
          <w:rFonts w:ascii="Times New Roman" w:eastAsia="Times New Roman" w:hAnsi="Times New Roman"/>
          <w:sz w:val="24"/>
          <w:szCs w:val="24"/>
        </w:rPr>
        <w:t>man</w:t>
      </w:r>
      <w:proofErr w:type="gramEnd"/>
      <w:r w:rsidRPr="00AC4736">
        <w:rPr>
          <w:rFonts w:ascii="Times New Roman" w:eastAsia="Times New Roman" w:hAnsi="Times New Roman"/>
          <w:sz w:val="24"/>
          <w:szCs w:val="24"/>
        </w:rPr>
        <w:t xml:space="preserve"> and cybernetics. Part A, Systems and humans, Vol.41(6), pp.1077-1091</w:t>
      </w:r>
    </w:p>
    <w:p w14:paraId="08E3E84F"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11/2011</w:t>
      </w:r>
    </w:p>
    <w:p w14:paraId="6BA4A62C" w14:textId="0B81DA7C" w:rsidR="00AC4736" w:rsidRPr="00AC4736" w:rsidRDefault="00AC4736" w:rsidP="00AC4736">
      <w:pPr>
        <w:spacing w:after="0" w:line="240" w:lineRule="auto"/>
        <w:rPr>
          <w:rFonts w:ascii="Times New Roman" w:eastAsia="Times New Roman" w:hAnsi="Times New Roman"/>
          <w:sz w:val="24"/>
          <w:szCs w:val="24"/>
        </w:rPr>
      </w:pPr>
    </w:p>
    <w:p w14:paraId="2687E97C" w14:textId="77777777" w:rsidR="00AC4736" w:rsidRPr="00AC4736" w:rsidRDefault="00AC4736" w:rsidP="00AC4736">
      <w:pPr>
        <w:spacing w:after="48" w:line="240" w:lineRule="auto"/>
        <w:rPr>
          <w:rFonts w:ascii="Times New Roman" w:eastAsia="Times New Roman" w:hAnsi="Times New Roman"/>
          <w:b/>
          <w:bCs/>
          <w:sz w:val="24"/>
          <w:szCs w:val="24"/>
        </w:rPr>
      </w:pPr>
      <w:hyperlink r:id="rId17" w:history="1">
        <w:r w:rsidRPr="00AC4736">
          <w:rPr>
            <w:rFonts w:ascii="Times New Roman" w:eastAsia="Times New Roman" w:hAnsi="Times New Roman"/>
            <w:b/>
            <w:bCs/>
            <w:color w:val="0000FF"/>
            <w:sz w:val="24"/>
            <w:szCs w:val="24"/>
            <w:u w:val="single"/>
          </w:rPr>
          <w:t>Synthetic Populations of Building Office Occupants and Behaviors</w:t>
        </w:r>
      </w:hyperlink>
    </w:p>
    <w:p w14:paraId="47150B7E"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by </w:t>
      </w:r>
      <w:r w:rsidRPr="00AC4736">
        <w:rPr>
          <w:rFonts w:ascii="Times New Roman" w:eastAsia="Times New Roman" w:hAnsi="Times New Roman"/>
          <w:b/>
          <w:bCs/>
          <w:sz w:val="24"/>
          <w:szCs w:val="24"/>
        </w:rPr>
        <w:t xml:space="preserve">Jennifer A </w:t>
      </w:r>
      <w:proofErr w:type="spellStart"/>
      <w:r w:rsidRPr="00AC4736">
        <w:rPr>
          <w:rFonts w:ascii="Times New Roman" w:eastAsia="Times New Roman" w:hAnsi="Times New Roman"/>
          <w:b/>
          <w:bCs/>
          <w:sz w:val="24"/>
          <w:szCs w:val="24"/>
        </w:rPr>
        <w:t>Senick</w:t>
      </w:r>
      <w:proofErr w:type="spellEnd"/>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Clinton J Andrews</w:t>
      </w:r>
      <w:r w:rsidRPr="00AC4736">
        <w:rPr>
          <w:rFonts w:ascii="Times New Roman" w:eastAsia="Times New Roman" w:hAnsi="Times New Roman"/>
          <w:sz w:val="24"/>
          <w:szCs w:val="24"/>
        </w:rPr>
        <w:t>, </w:t>
      </w:r>
      <w:proofErr w:type="spellStart"/>
      <w:r w:rsidRPr="00AC4736">
        <w:rPr>
          <w:rFonts w:ascii="Times New Roman" w:eastAsia="Times New Roman" w:hAnsi="Times New Roman"/>
          <w:b/>
          <w:bCs/>
          <w:sz w:val="24"/>
          <w:szCs w:val="24"/>
        </w:rPr>
        <w:t>Handi</w:t>
      </w:r>
      <w:proofErr w:type="spellEnd"/>
      <w:r w:rsidRPr="00AC4736">
        <w:rPr>
          <w:rFonts w:ascii="Times New Roman" w:eastAsia="Times New Roman" w:hAnsi="Times New Roman"/>
          <w:b/>
          <w:bCs/>
          <w:sz w:val="24"/>
          <w:szCs w:val="24"/>
        </w:rPr>
        <w:t xml:space="preserve"> Chandra Putra</w:t>
      </w:r>
      <w:r w:rsidRPr="00AC4736">
        <w:rPr>
          <w:rFonts w:ascii="Times New Roman" w:eastAsia="Times New Roman" w:hAnsi="Times New Roman"/>
          <w:sz w:val="24"/>
          <w:szCs w:val="24"/>
        </w:rPr>
        <w:t>, </w:t>
      </w:r>
      <w:proofErr w:type="spellStart"/>
      <w:r w:rsidRPr="00AC4736">
        <w:rPr>
          <w:rFonts w:ascii="Times New Roman" w:eastAsia="Times New Roman" w:hAnsi="Times New Roman"/>
          <w:b/>
          <w:bCs/>
          <w:sz w:val="24"/>
          <w:szCs w:val="24"/>
        </w:rPr>
        <w:t>Ioanna</w:t>
      </w:r>
      <w:proofErr w:type="spellEnd"/>
      <w:r w:rsidRPr="00AC4736">
        <w:rPr>
          <w:rFonts w:ascii="Times New Roman" w:eastAsia="Times New Roman" w:hAnsi="Times New Roman"/>
          <w:b/>
          <w:bCs/>
          <w:sz w:val="24"/>
          <w:szCs w:val="24"/>
        </w:rPr>
        <w:t xml:space="preserve"> </w:t>
      </w:r>
      <w:proofErr w:type="spellStart"/>
      <w:r w:rsidRPr="00AC4736">
        <w:rPr>
          <w:rFonts w:ascii="Times New Roman" w:eastAsia="Times New Roman" w:hAnsi="Times New Roman"/>
          <w:b/>
          <w:bCs/>
          <w:sz w:val="24"/>
          <w:szCs w:val="24"/>
        </w:rPr>
        <w:t>Tsoulou</w:t>
      </w:r>
      <w:proofErr w:type="spellEnd"/>
      <w:r w:rsidRPr="00AC4736">
        <w:rPr>
          <w:rFonts w:ascii="Times New Roman" w:eastAsia="Times New Roman" w:hAnsi="Times New Roman"/>
          <w:sz w:val="24"/>
          <w:szCs w:val="24"/>
        </w:rPr>
        <w:t> and </w:t>
      </w:r>
      <w:r w:rsidRPr="00AC4736">
        <w:rPr>
          <w:rFonts w:ascii="Times New Roman" w:eastAsia="Times New Roman" w:hAnsi="Times New Roman"/>
          <w:b/>
          <w:bCs/>
          <w:sz w:val="24"/>
          <w:szCs w:val="24"/>
        </w:rPr>
        <w:t xml:space="preserve">MaryAnn Sorensen </w:t>
      </w:r>
      <w:proofErr w:type="spellStart"/>
      <w:r w:rsidRPr="00AC4736">
        <w:rPr>
          <w:rFonts w:ascii="Times New Roman" w:eastAsia="Times New Roman" w:hAnsi="Times New Roman"/>
          <w:b/>
          <w:bCs/>
          <w:sz w:val="24"/>
          <w:szCs w:val="24"/>
        </w:rPr>
        <w:t>Allacci</w:t>
      </w:r>
      <w:proofErr w:type="spellEnd"/>
    </w:p>
    <w:p w14:paraId="0D66CBA0"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Building Performance Evaluation, pp.63-72</w:t>
      </w:r>
    </w:p>
    <w:p w14:paraId="3B9E6D5A"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Springer International Publishing</w:t>
      </w:r>
    </w:p>
    <w:p w14:paraId="47D5E053"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08/31/2017</w:t>
      </w:r>
    </w:p>
    <w:p w14:paraId="730BA6B1" w14:textId="77777777" w:rsidR="00AC4736" w:rsidRPr="00AC4736" w:rsidRDefault="00AC4736" w:rsidP="00AC4736">
      <w:pPr>
        <w:spacing w:after="0" w:line="240" w:lineRule="auto"/>
        <w:rPr>
          <w:rFonts w:ascii="Times New Roman" w:eastAsia="Times New Roman" w:hAnsi="Times New Roman"/>
          <w:sz w:val="24"/>
          <w:szCs w:val="24"/>
        </w:rPr>
      </w:pPr>
      <w:r w:rsidRPr="00AC4736">
        <w:rPr>
          <w:rFonts w:ascii="Times New Roman" w:eastAsia="Times New Roman" w:hAnsi="Times New Roman"/>
          <w:sz w:val="24"/>
          <w:szCs w:val="24"/>
        </w:rPr>
        <w:t>The goal of this chapter is to convey a novel approach to overcoming the limitations of case study research of building occupant behavior in workplace settings by pooling samples and creating a synthetic population of building occupants and behaviors. Synthetic populations can be used by researchers and designers of buildings to develop more accurate models of performance and behavior (Andrews et al. 2016). In the example presented here, three disparate field studies of workplace settings are combined into a larger database that is enhanced through the generation of a statistically similar synthetic data set.</w:t>
      </w:r>
    </w:p>
    <w:p w14:paraId="2577F462" w14:textId="76B37F4F" w:rsidR="00AC4736" w:rsidRPr="00AC4736" w:rsidRDefault="00AC4736" w:rsidP="00AC4736">
      <w:pPr>
        <w:spacing w:after="0" w:line="240" w:lineRule="auto"/>
        <w:rPr>
          <w:rFonts w:ascii="Times New Roman" w:eastAsia="Times New Roman" w:hAnsi="Times New Roman"/>
          <w:sz w:val="24"/>
          <w:szCs w:val="24"/>
        </w:rPr>
      </w:pPr>
      <w:r w:rsidRPr="00AC4736">
        <w:rPr>
          <w:rFonts w:ascii="Times New Roman" w:eastAsia="Times New Roman" w:hAnsi="Times New Roman"/>
          <w:sz w:val="24"/>
          <w:szCs w:val="24"/>
        </w:rPr>
        <w:t>...more</w:t>
      </w:r>
    </w:p>
    <w:p w14:paraId="05E7189D" w14:textId="77777777" w:rsidR="00AC4736" w:rsidRPr="00AC4736" w:rsidRDefault="00AC4736" w:rsidP="00AC4736">
      <w:pPr>
        <w:spacing w:after="48" w:line="240" w:lineRule="auto"/>
        <w:rPr>
          <w:rFonts w:ascii="Times New Roman" w:eastAsia="Times New Roman" w:hAnsi="Times New Roman"/>
          <w:b/>
          <w:bCs/>
          <w:sz w:val="24"/>
          <w:szCs w:val="24"/>
        </w:rPr>
      </w:pPr>
      <w:hyperlink r:id="rId18" w:history="1">
        <w:r w:rsidRPr="00AC4736">
          <w:rPr>
            <w:rFonts w:ascii="Times New Roman" w:eastAsia="Times New Roman" w:hAnsi="Times New Roman"/>
            <w:b/>
            <w:bCs/>
            <w:color w:val="0000FF"/>
            <w:sz w:val="24"/>
            <w:szCs w:val="24"/>
            <w:u w:val="single"/>
          </w:rPr>
          <w:t>Using synthetic population data for prospective modeling of occupant behavior during design</w:t>
        </w:r>
      </w:hyperlink>
    </w:p>
    <w:p w14:paraId="0DA7FDAE"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by </w:t>
      </w:r>
      <w:r w:rsidRPr="00AC4736">
        <w:rPr>
          <w:rFonts w:ascii="Times New Roman" w:eastAsia="Times New Roman" w:hAnsi="Times New Roman"/>
          <w:b/>
          <w:bCs/>
          <w:sz w:val="24"/>
          <w:szCs w:val="24"/>
        </w:rPr>
        <w:t>Clinton. J Andrews</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MaryAnn Sorensen </w:t>
      </w:r>
      <w:proofErr w:type="spellStart"/>
      <w:r w:rsidRPr="00AC4736">
        <w:rPr>
          <w:rFonts w:ascii="Times New Roman" w:eastAsia="Times New Roman" w:hAnsi="Times New Roman"/>
          <w:b/>
          <w:bCs/>
          <w:sz w:val="24"/>
          <w:szCs w:val="24"/>
        </w:rPr>
        <w:t>Allacci</w:t>
      </w:r>
      <w:proofErr w:type="spellEnd"/>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Jennifer </w:t>
      </w:r>
      <w:proofErr w:type="spellStart"/>
      <w:r w:rsidRPr="00AC4736">
        <w:rPr>
          <w:rFonts w:ascii="Times New Roman" w:eastAsia="Times New Roman" w:hAnsi="Times New Roman"/>
          <w:b/>
          <w:bCs/>
          <w:sz w:val="24"/>
          <w:szCs w:val="24"/>
        </w:rPr>
        <w:t>Senick</w:t>
      </w:r>
      <w:proofErr w:type="spellEnd"/>
      <w:r w:rsidRPr="00AC4736">
        <w:rPr>
          <w:rFonts w:ascii="Times New Roman" w:eastAsia="Times New Roman" w:hAnsi="Times New Roman"/>
          <w:sz w:val="24"/>
          <w:szCs w:val="24"/>
        </w:rPr>
        <w:t>, </w:t>
      </w:r>
      <w:proofErr w:type="spellStart"/>
      <w:r w:rsidRPr="00AC4736">
        <w:rPr>
          <w:rFonts w:ascii="Times New Roman" w:eastAsia="Times New Roman" w:hAnsi="Times New Roman"/>
          <w:b/>
          <w:bCs/>
          <w:sz w:val="24"/>
          <w:szCs w:val="24"/>
        </w:rPr>
        <w:t>Handi</w:t>
      </w:r>
      <w:proofErr w:type="spellEnd"/>
      <w:r w:rsidRPr="00AC4736">
        <w:rPr>
          <w:rFonts w:ascii="Times New Roman" w:eastAsia="Times New Roman" w:hAnsi="Times New Roman"/>
          <w:b/>
          <w:bCs/>
          <w:sz w:val="24"/>
          <w:szCs w:val="24"/>
        </w:rPr>
        <w:t xml:space="preserve"> Chandra Putra</w:t>
      </w:r>
      <w:r w:rsidRPr="00AC4736">
        <w:rPr>
          <w:rFonts w:ascii="Times New Roman" w:eastAsia="Times New Roman" w:hAnsi="Times New Roman"/>
          <w:sz w:val="24"/>
          <w:szCs w:val="24"/>
        </w:rPr>
        <w:t> and </w:t>
      </w:r>
      <w:proofErr w:type="spellStart"/>
      <w:r w:rsidRPr="00AC4736">
        <w:rPr>
          <w:rFonts w:ascii="Times New Roman" w:eastAsia="Times New Roman" w:hAnsi="Times New Roman"/>
          <w:b/>
          <w:bCs/>
          <w:sz w:val="24"/>
          <w:szCs w:val="24"/>
        </w:rPr>
        <w:t>Ioanna</w:t>
      </w:r>
      <w:proofErr w:type="spellEnd"/>
      <w:r w:rsidRPr="00AC4736">
        <w:rPr>
          <w:rFonts w:ascii="Times New Roman" w:eastAsia="Times New Roman" w:hAnsi="Times New Roman"/>
          <w:b/>
          <w:bCs/>
          <w:sz w:val="24"/>
          <w:szCs w:val="24"/>
        </w:rPr>
        <w:t xml:space="preserve"> </w:t>
      </w:r>
      <w:proofErr w:type="spellStart"/>
      <w:r w:rsidRPr="00AC4736">
        <w:rPr>
          <w:rFonts w:ascii="Times New Roman" w:eastAsia="Times New Roman" w:hAnsi="Times New Roman"/>
          <w:b/>
          <w:bCs/>
          <w:sz w:val="24"/>
          <w:szCs w:val="24"/>
        </w:rPr>
        <w:t>Tsoulou</w:t>
      </w:r>
      <w:proofErr w:type="spellEnd"/>
    </w:p>
    <w:p w14:paraId="00BBA9FF"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Energy and buildings, Vol.126(C), pp.415-423</w:t>
      </w:r>
    </w:p>
    <w:p w14:paraId="3A754E70"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08/15/2016</w:t>
      </w:r>
    </w:p>
    <w:p w14:paraId="414EFE5F" w14:textId="77777777" w:rsidR="00AC4736" w:rsidRPr="00AC4736" w:rsidRDefault="00AC4736" w:rsidP="00AC4736">
      <w:pPr>
        <w:spacing w:after="0" w:line="240" w:lineRule="auto"/>
        <w:rPr>
          <w:rFonts w:ascii="Times New Roman" w:eastAsia="Times New Roman" w:hAnsi="Times New Roman"/>
          <w:sz w:val="24"/>
          <w:szCs w:val="24"/>
        </w:rPr>
      </w:pPr>
      <w:r w:rsidRPr="00AC4736">
        <w:rPr>
          <w:rFonts w:ascii="Times New Roman" w:eastAsia="Times New Roman" w:hAnsi="Times New Roman"/>
          <w:sz w:val="24"/>
          <w:szCs w:val="24"/>
        </w:rPr>
        <w:t xml:space="preserve">•Design work precedes building occupancy but designers should still consider occupant </w:t>
      </w:r>
      <w:proofErr w:type="spellStart"/>
      <w:proofErr w:type="gramStart"/>
      <w:r w:rsidRPr="00AC4736">
        <w:rPr>
          <w:rFonts w:ascii="Times New Roman" w:eastAsia="Times New Roman" w:hAnsi="Times New Roman"/>
          <w:sz w:val="24"/>
          <w:szCs w:val="24"/>
        </w:rPr>
        <w:t>behavior.•</w:t>
      </w:r>
      <w:proofErr w:type="gramEnd"/>
      <w:r w:rsidRPr="00AC4736">
        <w:rPr>
          <w:rFonts w:ascii="Times New Roman" w:eastAsia="Times New Roman" w:hAnsi="Times New Roman"/>
          <w:sz w:val="24"/>
          <w:szCs w:val="24"/>
        </w:rPr>
        <w:t>The</w:t>
      </w:r>
      <w:proofErr w:type="spellEnd"/>
      <w:r w:rsidRPr="00AC4736">
        <w:rPr>
          <w:rFonts w:ascii="Times New Roman" w:eastAsia="Times New Roman" w:hAnsi="Times New Roman"/>
          <w:sz w:val="24"/>
          <w:szCs w:val="24"/>
        </w:rPr>
        <w:t xml:space="preserve"> transferability of occupant behavior data depends on incorporation of key contextual </w:t>
      </w:r>
      <w:proofErr w:type="spellStart"/>
      <w:r w:rsidRPr="00AC4736">
        <w:rPr>
          <w:rFonts w:ascii="Times New Roman" w:eastAsia="Times New Roman" w:hAnsi="Times New Roman"/>
          <w:sz w:val="24"/>
          <w:szCs w:val="24"/>
        </w:rPr>
        <w:t>factors.•Creating</w:t>
      </w:r>
      <w:proofErr w:type="spellEnd"/>
      <w:r w:rsidRPr="00AC4736">
        <w:rPr>
          <w:rFonts w:ascii="Times New Roman" w:eastAsia="Times New Roman" w:hAnsi="Times New Roman"/>
          <w:sz w:val="24"/>
          <w:szCs w:val="24"/>
        </w:rPr>
        <w:t xml:space="preserve"> a synthetic set of generic building occupants captures aspects of context, is feasible and helpful in design practice, and is available now for commercial buildings. This paper addresses the challenge of incorporating occupant behavior into building performance simulation models used during the design process—that is, before the actual occupants are known. It proposes the use of synthetic population data, an approach that is novel in building performance modeling although common in urban planning and public health. A simpler approach embodied in the ASHRAE Fundamentals volume is to report standard distributions of values for behavioral variables, </w:t>
      </w:r>
      <w:proofErr w:type="gramStart"/>
      <w:r w:rsidRPr="00AC4736">
        <w:rPr>
          <w:rFonts w:ascii="Times New Roman" w:eastAsia="Times New Roman" w:hAnsi="Times New Roman"/>
          <w:sz w:val="24"/>
          <w:szCs w:val="24"/>
        </w:rPr>
        <w:t>assuming that</w:t>
      </w:r>
      <w:proofErr w:type="gramEnd"/>
      <w:r w:rsidRPr="00AC4736">
        <w:rPr>
          <w:rFonts w:ascii="Times New Roman" w:eastAsia="Times New Roman" w:hAnsi="Times New Roman"/>
          <w:sz w:val="24"/>
          <w:szCs w:val="24"/>
        </w:rPr>
        <w:t xml:space="preserve"> parameters vary independently of one another when in fact many co-vary or are interdependent. An alternative approach calibrates models of occupant behavior against actual occupants in specific existing buildings, but this raises questions of transferability. Needed is a database of “generic” occupants that designers can use prospectively during the design process. This paper documents a process of combining disparate field studies of commercial buildings into a larger occupant behavior database and generating a statistically similar synthetic data set that can be shared without compromising confidentiality requirements associated with field studies. The synthetic data set successfully incorporates much of the covariance structure of the underlying field data and supports multivariate modeling. Its scope and structure necessarily serve the needs of the associated modeling framework. Cooperative and systematic sharing of data by field researchers is crucial for building large enough data sets to serve as a </w:t>
      </w:r>
      <w:proofErr w:type="gramStart"/>
      <w:r w:rsidRPr="00AC4736">
        <w:rPr>
          <w:rFonts w:ascii="Times New Roman" w:eastAsia="Times New Roman" w:hAnsi="Times New Roman"/>
          <w:sz w:val="24"/>
          <w:szCs w:val="24"/>
        </w:rPr>
        <w:t>behaviorally-robust</w:t>
      </w:r>
      <w:proofErr w:type="gramEnd"/>
      <w:r w:rsidRPr="00AC4736">
        <w:rPr>
          <w:rFonts w:ascii="Times New Roman" w:eastAsia="Times New Roman" w:hAnsi="Times New Roman"/>
          <w:sz w:val="24"/>
          <w:szCs w:val="24"/>
        </w:rPr>
        <w:t xml:space="preserve"> basis for building design.</w:t>
      </w:r>
    </w:p>
    <w:p w14:paraId="0E816618" w14:textId="77777777" w:rsidR="00AC4736" w:rsidRPr="00AC4736" w:rsidRDefault="00AC4736" w:rsidP="00AC4736">
      <w:pPr>
        <w:spacing w:after="0" w:line="240" w:lineRule="auto"/>
        <w:rPr>
          <w:rFonts w:ascii="Times New Roman" w:eastAsia="Times New Roman" w:hAnsi="Times New Roman"/>
          <w:sz w:val="24"/>
          <w:szCs w:val="24"/>
        </w:rPr>
      </w:pPr>
      <w:r w:rsidRPr="00AC4736">
        <w:rPr>
          <w:rFonts w:ascii="Times New Roman" w:eastAsia="Times New Roman" w:hAnsi="Times New Roman"/>
          <w:sz w:val="24"/>
          <w:szCs w:val="24"/>
        </w:rPr>
        <w:t>...more</w:t>
      </w:r>
    </w:p>
    <w:p w14:paraId="31C913B8" w14:textId="2816ECB7" w:rsidR="00AC4736" w:rsidRPr="00AC4736" w:rsidRDefault="00AC4736" w:rsidP="00AC4736">
      <w:pPr>
        <w:spacing w:after="0" w:line="240" w:lineRule="auto"/>
        <w:rPr>
          <w:rFonts w:ascii="Times New Roman" w:eastAsia="Times New Roman" w:hAnsi="Times New Roman"/>
          <w:sz w:val="24"/>
          <w:szCs w:val="24"/>
        </w:rPr>
      </w:pPr>
    </w:p>
    <w:p w14:paraId="0A064826" w14:textId="77777777" w:rsidR="00AC4736" w:rsidRPr="00AC4736" w:rsidRDefault="00AC4736" w:rsidP="00AC4736">
      <w:pPr>
        <w:spacing w:after="48" w:line="240" w:lineRule="auto"/>
        <w:rPr>
          <w:rFonts w:ascii="Times New Roman" w:eastAsia="Times New Roman" w:hAnsi="Times New Roman"/>
          <w:b/>
          <w:bCs/>
          <w:sz w:val="24"/>
          <w:szCs w:val="24"/>
        </w:rPr>
      </w:pPr>
      <w:hyperlink r:id="rId19" w:history="1">
        <w:r w:rsidRPr="00AC4736">
          <w:rPr>
            <w:rFonts w:ascii="Times New Roman" w:eastAsia="Times New Roman" w:hAnsi="Times New Roman"/>
            <w:b/>
            <w:bCs/>
            <w:color w:val="0000FF"/>
            <w:sz w:val="24"/>
            <w:szCs w:val="24"/>
            <w:u w:val="single"/>
          </w:rPr>
          <w:t>Summertime thermal conditions and senior resident behaviors in public housing: A case study in Elizabeth, NJ, USA</w:t>
        </w:r>
      </w:hyperlink>
    </w:p>
    <w:p w14:paraId="2E0A862A"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by </w:t>
      </w:r>
      <w:proofErr w:type="spellStart"/>
      <w:r w:rsidRPr="00AC4736">
        <w:rPr>
          <w:rFonts w:ascii="Times New Roman" w:eastAsia="Times New Roman" w:hAnsi="Times New Roman"/>
          <w:b/>
          <w:bCs/>
          <w:sz w:val="24"/>
          <w:szCs w:val="24"/>
        </w:rPr>
        <w:t>Ioanna</w:t>
      </w:r>
      <w:proofErr w:type="spellEnd"/>
      <w:r w:rsidRPr="00AC4736">
        <w:rPr>
          <w:rFonts w:ascii="Times New Roman" w:eastAsia="Times New Roman" w:hAnsi="Times New Roman"/>
          <w:b/>
          <w:bCs/>
          <w:sz w:val="24"/>
          <w:szCs w:val="24"/>
        </w:rPr>
        <w:t xml:space="preserve"> </w:t>
      </w:r>
      <w:proofErr w:type="spellStart"/>
      <w:r w:rsidRPr="00AC4736">
        <w:rPr>
          <w:rFonts w:ascii="Times New Roman" w:eastAsia="Times New Roman" w:hAnsi="Times New Roman"/>
          <w:b/>
          <w:bCs/>
          <w:sz w:val="24"/>
          <w:szCs w:val="24"/>
        </w:rPr>
        <w:t>Tsoulou</w:t>
      </w:r>
      <w:proofErr w:type="spellEnd"/>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Clinton J Andrews</w:t>
      </w:r>
      <w:r w:rsidRPr="00AC4736">
        <w:rPr>
          <w:rFonts w:ascii="Times New Roman" w:eastAsia="Times New Roman" w:hAnsi="Times New Roman"/>
          <w:sz w:val="24"/>
          <w:szCs w:val="24"/>
        </w:rPr>
        <w:t>, </w:t>
      </w:r>
      <w:proofErr w:type="spellStart"/>
      <w:r w:rsidRPr="00AC4736">
        <w:rPr>
          <w:rFonts w:ascii="Times New Roman" w:eastAsia="Times New Roman" w:hAnsi="Times New Roman"/>
          <w:b/>
          <w:bCs/>
          <w:sz w:val="24"/>
          <w:szCs w:val="24"/>
        </w:rPr>
        <w:t>Ruikang</w:t>
      </w:r>
      <w:proofErr w:type="spellEnd"/>
      <w:r w:rsidRPr="00AC4736">
        <w:rPr>
          <w:rFonts w:ascii="Times New Roman" w:eastAsia="Times New Roman" w:hAnsi="Times New Roman"/>
          <w:b/>
          <w:bCs/>
          <w:sz w:val="24"/>
          <w:szCs w:val="24"/>
        </w:rPr>
        <w:t xml:space="preserve"> He</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Gediminas </w:t>
      </w:r>
      <w:proofErr w:type="spellStart"/>
      <w:r w:rsidRPr="00AC4736">
        <w:rPr>
          <w:rFonts w:ascii="Times New Roman" w:eastAsia="Times New Roman" w:hAnsi="Times New Roman"/>
          <w:b/>
          <w:bCs/>
          <w:sz w:val="24"/>
          <w:szCs w:val="24"/>
        </w:rPr>
        <w:t>Mainelis</w:t>
      </w:r>
      <w:proofErr w:type="spellEnd"/>
      <w:r w:rsidRPr="00AC4736">
        <w:rPr>
          <w:rFonts w:ascii="Times New Roman" w:eastAsia="Times New Roman" w:hAnsi="Times New Roman"/>
          <w:sz w:val="24"/>
          <w:szCs w:val="24"/>
        </w:rPr>
        <w:t> and </w:t>
      </w:r>
      <w:r w:rsidRPr="00AC4736">
        <w:rPr>
          <w:rFonts w:ascii="Times New Roman" w:eastAsia="Times New Roman" w:hAnsi="Times New Roman"/>
          <w:b/>
          <w:bCs/>
          <w:sz w:val="24"/>
          <w:szCs w:val="24"/>
        </w:rPr>
        <w:t xml:space="preserve">Jennifer </w:t>
      </w:r>
      <w:proofErr w:type="spellStart"/>
      <w:r w:rsidRPr="00AC4736">
        <w:rPr>
          <w:rFonts w:ascii="Times New Roman" w:eastAsia="Times New Roman" w:hAnsi="Times New Roman"/>
          <w:b/>
          <w:bCs/>
          <w:sz w:val="24"/>
          <w:szCs w:val="24"/>
        </w:rPr>
        <w:t>Senick</w:t>
      </w:r>
      <w:proofErr w:type="spellEnd"/>
    </w:p>
    <w:p w14:paraId="64C9C11D"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Building and environment, Vol.168, p.106411</w:t>
      </w:r>
    </w:p>
    <w:p w14:paraId="2B0256CB"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01/15/2020</w:t>
      </w:r>
    </w:p>
    <w:p w14:paraId="13C87ABF" w14:textId="77777777" w:rsidR="00AC4736" w:rsidRPr="00AC4736" w:rsidRDefault="00AC4736" w:rsidP="00AC4736">
      <w:pPr>
        <w:spacing w:after="0" w:line="240" w:lineRule="auto"/>
        <w:rPr>
          <w:rFonts w:ascii="Times New Roman" w:eastAsia="Times New Roman" w:hAnsi="Times New Roman"/>
          <w:sz w:val="24"/>
          <w:szCs w:val="24"/>
        </w:rPr>
      </w:pPr>
      <w:r w:rsidRPr="00AC4736">
        <w:rPr>
          <w:rFonts w:ascii="Times New Roman" w:eastAsia="Times New Roman" w:hAnsi="Times New Roman"/>
          <w:sz w:val="24"/>
          <w:szCs w:val="24"/>
        </w:rPr>
        <w:t xml:space="preserve">As heat waves become more extreme, there is a growing concern for the health of elderly city dwellers who have poor living conditions and limited access to resources. Much research has documented socioeconomic links to heat vulnerability, but limited studies have investigated the detailed living conditions of vulnerable populations, despite increasing requests from local communities. In this paper, we examine the summertime thermal performance of 24 senior apartments within 3 public housing sites (2 conventional multifamily and 1 LEED-rated building), and the seniors' adaptive responses in Elizabeth, NJ, USA. Time-series data were collected from sensors, interviews and observations on the thermal environment and behavior, from May–October 2017. Our multi-level, occupant-centric approach utilizes the indoor heat index as a proxy for heat stress, against site and building characteristics, and environmental and personal variables. Panel regressions show thermal variations among sites/apartments and illustrate the significant effect of actions, such as window opening and air conditioner use. Results also show how the seniors' adaptive responses vary by site; residents with central air-conditioning use it, while residents from the two older sites engage in a wider range of adaptive actions, and in some cases achieve similar indoor heat indexes as apartments from the green building. Indoor heat stress experienced by low-income seniors can be greatly reduced through cost-effective strategies that target individual behaviors and outdoor amenities. This implies the need for integrated solutions to the heat waves problem across </w:t>
      </w:r>
      <w:proofErr w:type="gramStart"/>
      <w:r w:rsidRPr="00AC4736">
        <w:rPr>
          <w:rFonts w:ascii="Times New Roman" w:eastAsia="Times New Roman" w:hAnsi="Times New Roman"/>
          <w:sz w:val="24"/>
          <w:szCs w:val="24"/>
        </w:rPr>
        <w:t>scales;</w:t>
      </w:r>
      <w:proofErr w:type="gramEnd"/>
      <w:r w:rsidRPr="00AC4736">
        <w:rPr>
          <w:rFonts w:ascii="Times New Roman" w:eastAsia="Times New Roman" w:hAnsi="Times New Roman"/>
          <w:sz w:val="24"/>
          <w:szCs w:val="24"/>
        </w:rPr>
        <w:t xml:space="preserve"> including changes to residents' habits, building envelopes, building operations, and outdoor spaces. [Display omitted] •A summer-long study of indoor thermal performance and occupant behaviors in senior public housing sites is </w:t>
      </w:r>
      <w:proofErr w:type="spellStart"/>
      <w:r w:rsidRPr="00AC4736">
        <w:rPr>
          <w:rFonts w:ascii="Times New Roman" w:eastAsia="Times New Roman" w:hAnsi="Times New Roman"/>
          <w:sz w:val="24"/>
          <w:szCs w:val="24"/>
        </w:rPr>
        <w:t>conducted.•The</w:t>
      </w:r>
      <w:proofErr w:type="spellEnd"/>
      <w:r w:rsidRPr="00AC4736">
        <w:rPr>
          <w:rFonts w:ascii="Times New Roman" w:eastAsia="Times New Roman" w:hAnsi="Times New Roman"/>
          <w:sz w:val="24"/>
          <w:szCs w:val="24"/>
        </w:rPr>
        <w:t xml:space="preserve"> multi-level approach examines indoor heat against environmental, site, apartment, personal and behavioral </w:t>
      </w:r>
      <w:proofErr w:type="spellStart"/>
      <w:r w:rsidRPr="00AC4736">
        <w:rPr>
          <w:rFonts w:ascii="Times New Roman" w:eastAsia="Times New Roman" w:hAnsi="Times New Roman"/>
          <w:sz w:val="24"/>
          <w:szCs w:val="24"/>
        </w:rPr>
        <w:t>variables.•Behaviors</w:t>
      </w:r>
      <w:proofErr w:type="spellEnd"/>
      <w:r w:rsidRPr="00AC4736">
        <w:rPr>
          <w:rFonts w:ascii="Times New Roman" w:eastAsia="Times New Roman" w:hAnsi="Times New Roman"/>
          <w:sz w:val="24"/>
          <w:szCs w:val="24"/>
        </w:rPr>
        <w:t xml:space="preserve"> and site have the strongest effect over the indoor heat </w:t>
      </w:r>
      <w:proofErr w:type="spellStart"/>
      <w:r w:rsidRPr="00AC4736">
        <w:rPr>
          <w:rFonts w:ascii="Times New Roman" w:eastAsia="Times New Roman" w:hAnsi="Times New Roman"/>
          <w:sz w:val="24"/>
          <w:szCs w:val="24"/>
        </w:rPr>
        <w:t>index.•Behaviors</w:t>
      </w:r>
      <w:proofErr w:type="spellEnd"/>
      <w:r w:rsidRPr="00AC4736">
        <w:rPr>
          <w:rFonts w:ascii="Times New Roman" w:eastAsia="Times New Roman" w:hAnsi="Times New Roman"/>
          <w:sz w:val="24"/>
          <w:szCs w:val="24"/>
        </w:rPr>
        <w:t xml:space="preserve"> vary significantly across sites with different outdoor amenities and building </w:t>
      </w:r>
      <w:proofErr w:type="spellStart"/>
      <w:r w:rsidRPr="00AC4736">
        <w:rPr>
          <w:rFonts w:ascii="Times New Roman" w:eastAsia="Times New Roman" w:hAnsi="Times New Roman"/>
          <w:sz w:val="24"/>
          <w:szCs w:val="24"/>
        </w:rPr>
        <w:t>envelopes.•Heat</w:t>
      </w:r>
      <w:proofErr w:type="spellEnd"/>
      <w:r w:rsidRPr="00AC4736">
        <w:rPr>
          <w:rFonts w:ascii="Times New Roman" w:eastAsia="Times New Roman" w:hAnsi="Times New Roman"/>
          <w:sz w:val="24"/>
          <w:szCs w:val="24"/>
        </w:rPr>
        <w:t xml:space="preserve"> adaptation strategies should jointly consider the residents' habits, building modifications and outdoor alterations.</w:t>
      </w:r>
    </w:p>
    <w:p w14:paraId="0D19B26E" w14:textId="77777777" w:rsidR="00AC4736" w:rsidRPr="00AC4736" w:rsidRDefault="00AC4736" w:rsidP="00AC4736">
      <w:pPr>
        <w:spacing w:after="0" w:line="240" w:lineRule="auto"/>
        <w:rPr>
          <w:rFonts w:ascii="Times New Roman" w:eastAsia="Times New Roman" w:hAnsi="Times New Roman"/>
          <w:sz w:val="24"/>
          <w:szCs w:val="24"/>
        </w:rPr>
      </w:pPr>
      <w:r w:rsidRPr="00AC4736">
        <w:rPr>
          <w:rFonts w:ascii="Times New Roman" w:eastAsia="Times New Roman" w:hAnsi="Times New Roman"/>
          <w:sz w:val="24"/>
          <w:szCs w:val="24"/>
        </w:rPr>
        <w:t>...more</w:t>
      </w:r>
    </w:p>
    <w:p w14:paraId="3395D09E" w14:textId="1283E83F" w:rsidR="00AC4736" w:rsidRPr="00AC4736" w:rsidRDefault="00AC4736" w:rsidP="00AC4736">
      <w:pPr>
        <w:spacing w:after="0" w:line="240" w:lineRule="auto"/>
        <w:rPr>
          <w:rFonts w:ascii="Times New Roman" w:eastAsia="Times New Roman" w:hAnsi="Times New Roman"/>
          <w:sz w:val="24"/>
          <w:szCs w:val="24"/>
        </w:rPr>
      </w:pPr>
    </w:p>
    <w:p w14:paraId="157117EA" w14:textId="77777777" w:rsidR="00AC4736" w:rsidRPr="00AC4736" w:rsidRDefault="00AC4736" w:rsidP="00AC4736">
      <w:pPr>
        <w:spacing w:after="48" w:line="240" w:lineRule="auto"/>
        <w:rPr>
          <w:rFonts w:ascii="Times New Roman" w:eastAsia="Times New Roman" w:hAnsi="Times New Roman"/>
          <w:b/>
          <w:bCs/>
          <w:sz w:val="24"/>
          <w:szCs w:val="24"/>
        </w:rPr>
      </w:pPr>
      <w:hyperlink r:id="rId20" w:history="1">
        <w:r w:rsidRPr="00AC4736">
          <w:rPr>
            <w:rFonts w:ascii="Times New Roman" w:eastAsia="Times New Roman" w:hAnsi="Times New Roman"/>
            <w:b/>
            <w:bCs/>
            <w:color w:val="0000FF"/>
            <w:sz w:val="24"/>
            <w:szCs w:val="24"/>
            <w:u w:val="single"/>
          </w:rPr>
          <w:t xml:space="preserve">Distinguishing between green building </w:t>
        </w:r>
        <w:proofErr w:type="gramStart"/>
        <w:r w:rsidRPr="00AC4736">
          <w:rPr>
            <w:rFonts w:ascii="Times New Roman" w:eastAsia="Times New Roman" w:hAnsi="Times New Roman"/>
            <w:b/>
            <w:bCs/>
            <w:color w:val="0000FF"/>
            <w:sz w:val="24"/>
            <w:szCs w:val="24"/>
            <w:u w:val="single"/>
          </w:rPr>
          <w:t>occupants'</w:t>
        </w:r>
        <w:proofErr w:type="gramEnd"/>
        <w:r w:rsidRPr="00AC4736">
          <w:rPr>
            <w:rFonts w:ascii="Times New Roman" w:eastAsia="Times New Roman" w:hAnsi="Times New Roman"/>
            <w:b/>
            <w:bCs/>
            <w:color w:val="0000FF"/>
            <w:sz w:val="24"/>
            <w:szCs w:val="24"/>
            <w:u w:val="single"/>
          </w:rPr>
          <w:t xml:space="preserve"> reasoned and unplanned </w:t>
        </w:r>
        <w:proofErr w:type="spellStart"/>
        <w:r w:rsidRPr="00AC4736">
          <w:rPr>
            <w:rFonts w:ascii="Times New Roman" w:eastAsia="Times New Roman" w:hAnsi="Times New Roman"/>
            <w:b/>
            <w:bCs/>
            <w:color w:val="0000FF"/>
            <w:sz w:val="24"/>
            <w:szCs w:val="24"/>
            <w:u w:val="single"/>
          </w:rPr>
          <w:t>behaviours</w:t>
        </w:r>
        <w:proofErr w:type="spellEnd"/>
      </w:hyperlink>
    </w:p>
    <w:p w14:paraId="2EAF2FAB"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by </w:t>
      </w:r>
      <w:r w:rsidRPr="00AC4736">
        <w:rPr>
          <w:rFonts w:ascii="Times New Roman" w:eastAsia="Times New Roman" w:hAnsi="Times New Roman"/>
          <w:b/>
          <w:bCs/>
          <w:sz w:val="24"/>
          <w:szCs w:val="24"/>
        </w:rPr>
        <w:t>Elizabeth L Hewitt</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Clinton J Andrews</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Jennifer A </w:t>
      </w:r>
      <w:proofErr w:type="spellStart"/>
      <w:r w:rsidRPr="00AC4736">
        <w:rPr>
          <w:rFonts w:ascii="Times New Roman" w:eastAsia="Times New Roman" w:hAnsi="Times New Roman"/>
          <w:b/>
          <w:bCs/>
          <w:sz w:val="24"/>
          <w:szCs w:val="24"/>
        </w:rPr>
        <w:t>Senick</w:t>
      </w:r>
      <w:proofErr w:type="spellEnd"/>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Richard E </w:t>
      </w:r>
      <w:proofErr w:type="spellStart"/>
      <w:r w:rsidRPr="00AC4736">
        <w:rPr>
          <w:rFonts w:ascii="Times New Roman" w:eastAsia="Times New Roman" w:hAnsi="Times New Roman"/>
          <w:b/>
          <w:bCs/>
          <w:sz w:val="24"/>
          <w:szCs w:val="24"/>
        </w:rPr>
        <w:t>Wener</w:t>
      </w:r>
      <w:proofErr w:type="spellEnd"/>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Uta </w:t>
      </w:r>
      <w:proofErr w:type="spellStart"/>
      <w:r w:rsidRPr="00AC4736">
        <w:rPr>
          <w:rFonts w:ascii="Times New Roman" w:eastAsia="Times New Roman" w:hAnsi="Times New Roman"/>
          <w:b/>
          <w:bCs/>
          <w:sz w:val="24"/>
          <w:szCs w:val="24"/>
        </w:rPr>
        <w:t>Krogmann</w:t>
      </w:r>
      <w:proofErr w:type="spellEnd"/>
      <w:r w:rsidRPr="00AC4736">
        <w:rPr>
          <w:rFonts w:ascii="Times New Roman" w:eastAsia="Times New Roman" w:hAnsi="Times New Roman"/>
          <w:sz w:val="24"/>
          <w:szCs w:val="24"/>
        </w:rPr>
        <w:t> and </w:t>
      </w:r>
      <w:r w:rsidRPr="00AC4736">
        <w:rPr>
          <w:rFonts w:ascii="Times New Roman" w:eastAsia="Times New Roman" w:hAnsi="Times New Roman"/>
          <w:b/>
          <w:bCs/>
          <w:sz w:val="24"/>
          <w:szCs w:val="24"/>
        </w:rPr>
        <w:t xml:space="preserve">MaryAnn Sorensen </w:t>
      </w:r>
      <w:proofErr w:type="spellStart"/>
      <w:r w:rsidRPr="00AC4736">
        <w:rPr>
          <w:rFonts w:ascii="Times New Roman" w:eastAsia="Times New Roman" w:hAnsi="Times New Roman"/>
          <w:b/>
          <w:bCs/>
          <w:sz w:val="24"/>
          <w:szCs w:val="24"/>
        </w:rPr>
        <w:t>Allacci</w:t>
      </w:r>
      <w:proofErr w:type="spellEnd"/>
    </w:p>
    <w:p w14:paraId="11C48DCA"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 xml:space="preserve">Building research and </w:t>
      </w:r>
      <w:proofErr w:type="gramStart"/>
      <w:r w:rsidRPr="00AC4736">
        <w:rPr>
          <w:rFonts w:ascii="Times New Roman" w:eastAsia="Times New Roman" w:hAnsi="Times New Roman"/>
          <w:sz w:val="24"/>
          <w:szCs w:val="24"/>
        </w:rPr>
        <w:t>information :</w:t>
      </w:r>
      <w:proofErr w:type="gramEnd"/>
      <w:r w:rsidRPr="00AC4736">
        <w:rPr>
          <w:rFonts w:ascii="Times New Roman" w:eastAsia="Times New Roman" w:hAnsi="Times New Roman"/>
          <w:sz w:val="24"/>
          <w:szCs w:val="24"/>
        </w:rPr>
        <w:t xml:space="preserve"> the international journal of research, development and demonstration, Vol.44(2), pp.119-134</w:t>
      </w:r>
    </w:p>
    <w:p w14:paraId="3C80299E"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02/17/2016</w:t>
      </w:r>
    </w:p>
    <w:p w14:paraId="1BC964D2" w14:textId="77777777" w:rsidR="00AC4736" w:rsidRPr="00AC4736" w:rsidRDefault="00AC4736" w:rsidP="00AC4736">
      <w:pPr>
        <w:spacing w:after="0" w:line="240" w:lineRule="auto"/>
        <w:rPr>
          <w:rFonts w:ascii="Times New Roman" w:eastAsia="Times New Roman" w:hAnsi="Times New Roman"/>
          <w:sz w:val="24"/>
          <w:szCs w:val="24"/>
        </w:rPr>
      </w:pPr>
      <w:r w:rsidRPr="00AC4736">
        <w:rPr>
          <w:rFonts w:ascii="Times New Roman" w:eastAsia="Times New Roman" w:hAnsi="Times New Roman"/>
          <w:sz w:val="24"/>
          <w:szCs w:val="24"/>
        </w:rPr>
        <w:t xml:space="preserve">Several frameworks incorporate social and psychological elements of environmentally significant </w:t>
      </w:r>
      <w:proofErr w:type="spellStart"/>
      <w:r w:rsidRPr="00AC4736">
        <w:rPr>
          <w:rFonts w:ascii="Times New Roman" w:eastAsia="Times New Roman" w:hAnsi="Times New Roman"/>
          <w:sz w:val="24"/>
          <w:szCs w:val="24"/>
        </w:rPr>
        <w:t>behaviour</w:t>
      </w:r>
      <w:proofErr w:type="spellEnd"/>
      <w:r w:rsidRPr="00AC4736">
        <w:rPr>
          <w:rFonts w:ascii="Times New Roman" w:eastAsia="Times New Roman" w:hAnsi="Times New Roman"/>
          <w:sz w:val="24"/>
          <w:szCs w:val="24"/>
        </w:rPr>
        <w:t xml:space="preserve">, and most assume cognitive and deliberate decision-making. Household energy consumption </w:t>
      </w:r>
      <w:proofErr w:type="spellStart"/>
      <w:r w:rsidRPr="00AC4736">
        <w:rPr>
          <w:rFonts w:ascii="Times New Roman" w:eastAsia="Times New Roman" w:hAnsi="Times New Roman"/>
          <w:sz w:val="24"/>
          <w:szCs w:val="24"/>
        </w:rPr>
        <w:t>behaviours</w:t>
      </w:r>
      <w:proofErr w:type="spellEnd"/>
      <w:r w:rsidRPr="00AC4736">
        <w:rPr>
          <w:rFonts w:ascii="Times New Roman" w:eastAsia="Times New Roman" w:hAnsi="Times New Roman"/>
          <w:sz w:val="24"/>
          <w:szCs w:val="24"/>
        </w:rPr>
        <w:t xml:space="preserve">, however, span a spectrum from reasoned and deliberate </w:t>
      </w:r>
      <w:proofErr w:type="gramStart"/>
      <w:r w:rsidRPr="00AC4736">
        <w:rPr>
          <w:rFonts w:ascii="Times New Roman" w:eastAsia="Times New Roman" w:hAnsi="Times New Roman"/>
          <w:sz w:val="24"/>
          <w:szCs w:val="24"/>
        </w:rPr>
        <w:t>to</w:t>
      </w:r>
      <w:proofErr w:type="gramEnd"/>
      <w:r w:rsidRPr="00AC4736">
        <w:rPr>
          <w:rFonts w:ascii="Times New Roman" w:eastAsia="Times New Roman" w:hAnsi="Times New Roman"/>
          <w:sz w:val="24"/>
          <w:szCs w:val="24"/>
        </w:rPr>
        <w:t xml:space="preserve"> unplanned and automatic. The aim of this paper is to advance knowledge of reasoned and unplanned </w:t>
      </w:r>
      <w:proofErr w:type="spellStart"/>
      <w:r w:rsidRPr="00AC4736">
        <w:rPr>
          <w:rFonts w:ascii="Times New Roman" w:eastAsia="Times New Roman" w:hAnsi="Times New Roman"/>
          <w:sz w:val="24"/>
          <w:szCs w:val="24"/>
        </w:rPr>
        <w:t>behaviours</w:t>
      </w:r>
      <w:proofErr w:type="spellEnd"/>
      <w:r w:rsidRPr="00AC4736">
        <w:rPr>
          <w:rFonts w:ascii="Times New Roman" w:eastAsia="Times New Roman" w:hAnsi="Times New Roman"/>
          <w:sz w:val="24"/>
          <w:szCs w:val="24"/>
        </w:rPr>
        <w:t xml:space="preserve"> in the context of pro-environmental action. Using results of a survey administered to occupants of an urban residential green building, this study explores five household consumption </w:t>
      </w:r>
      <w:proofErr w:type="spellStart"/>
      <w:r w:rsidRPr="00AC4736">
        <w:rPr>
          <w:rFonts w:ascii="Times New Roman" w:eastAsia="Times New Roman" w:hAnsi="Times New Roman"/>
          <w:sz w:val="24"/>
          <w:szCs w:val="24"/>
        </w:rPr>
        <w:t>behaviours</w:t>
      </w:r>
      <w:proofErr w:type="spellEnd"/>
      <w:r w:rsidRPr="00AC4736">
        <w:rPr>
          <w:rFonts w:ascii="Times New Roman" w:eastAsia="Times New Roman" w:hAnsi="Times New Roman"/>
          <w:sz w:val="24"/>
          <w:szCs w:val="24"/>
        </w:rPr>
        <w:t xml:space="preserve"> and tests the hypothesis that unplanned </w:t>
      </w:r>
      <w:proofErr w:type="spellStart"/>
      <w:r w:rsidRPr="00AC4736">
        <w:rPr>
          <w:rFonts w:ascii="Times New Roman" w:eastAsia="Times New Roman" w:hAnsi="Times New Roman"/>
          <w:sz w:val="24"/>
          <w:szCs w:val="24"/>
        </w:rPr>
        <w:t>behaviours</w:t>
      </w:r>
      <w:proofErr w:type="spellEnd"/>
      <w:r w:rsidRPr="00AC4736">
        <w:rPr>
          <w:rFonts w:ascii="Times New Roman" w:eastAsia="Times New Roman" w:hAnsi="Times New Roman"/>
          <w:sz w:val="24"/>
          <w:szCs w:val="24"/>
        </w:rPr>
        <w:t xml:space="preserve"> will be poorly predicted by a reasoned, values-based </w:t>
      </w:r>
      <w:proofErr w:type="spellStart"/>
      <w:r w:rsidRPr="00AC4736">
        <w:rPr>
          <w:rFonts w:ascii="Times New Roman" w:eastAsia="Times New Roman" w:hAnsi="Times New Roman"/>
          <w:sz w:val="24"/>
          <w:szCs w:val="24"/>
        </w:rPr>
        <w:t>behavioural</w:t>
      </w:r>
      <w:proofErr w:type="spellEnd"/>
      <w:r w:rsidRPr="00AC4736">
        <w:rPr>
          <w:rFonts w:ascii="Times New Roman" w:eastAsia="Times New Roman" w:hAnsi="Times New Roman"/>
          <w:sz w:val="24"/>
          <w:szCs w:val="24"/>
        </w:rPr>
        <w:t xml:space="preserve"> framework. Using path analyses, variables in a values-based framework are used to predict surveyed </w:t>
      </w:r>
      <w:proofErr w:type="spellStart"/>
      <w:r w:rsidRPr="00AC4736">
        <w:rPr>
          <w:rFonts w:ascii="Times New Roman" w:eastAsia="Times New Roman" w:hAnsi="Times New Roman"/>
          <w:sz w:val="24"/>
          <w:szCs w:val="24"/>
        </w:rPr>
        <w:t>behaviours</w:t>
      </w:r>
      <w:proofErr w:type="spellEnd"/>
      <w:r w:rsidRPr="00AC4736">
        <w:rPr>
          <w:rFonts w:ascii="Times New Roman" w:eastAsia="Times New Roman" w:hAnsi="Times New Roman"/>
          <w:sz w:val="24"/>
          <w:szCs w:val="24"/>
        </w:rPr>
        <w:t xml:space="preserve">. Findings indicate that </w:t>
      </w:r>
      <w:proofErr w:type="spellStart"/>
      <w:r w:rsidRPr="00AC4736">
        <w:rPr>
          <w:rFonts w:ascii="Times New Roman" w:eastAsia="Times New Roman" w:hAnsi="Times New Roman"/>
          <w:sz w:val="24"/>
          <w:szCs w:val="24"/>
        </w:rPr>
        <w:t>behaviours</w:t>
      </w:r>
      <w:proofErr w:type="spellEnd"/>
      <w:r w:rsidRPr="00AC4736">
        <w:rPr>
          <w:rFonts w:ascii="Times New Roman" w:eastAsia="Times New Roman" w:hAnsi="Times New Roman"/>
          <w:sz w:val="24"/>
          <w:szCs w:val="24"/>
        </w:rPr>
        <w:t xml:space="preserve"> hypothesized to be unplanned were not well predicted by the values-based framework. The framework successfully predicted what was hypothesized to be a fully reasoned </w:t>
      </w:r>
      <w:proofErr w:type="spellStart"/>
      <w:r w:rsidRPr="00AC4736">
        <w:rPr>
          <w:rFonts w:ascii="Times New Roman" w:eastAsia="Times New Roman" w:hAnsi="Times New Roman"/>
          <w:sz w:val="24"/>
          <w:szCs w:val="24"/>
        </w:rPr>
        <w:t>behaviour</w:t>
      </w:r>
      <w:proofErr w:type="spellEnd"/>
      <w:r w:rsidRPr="00AC4736">
        <w:rPr>
          <w:rFonts w:ascii="Times New Roman" w:eastAsia="Times New Roman" w:hAnsi="Times New Roman"/>
          <w:sz w:val="24"/>
          <w:szCs w:val="24"/>
        </w:rPr>
        <w:t xml:space="preserve">. Three potential reasons are discussed for the lack of prediction of some </w:t>
      </w:r>
      <w:proofErr w:type="spellStart"/>
      <w:r w:rsidRPr="00AC4736">
        <w:rPr>
          <w:rFonts w:ascii="Times New Roman" w:eastAsia="Times New Roman" w:hAnsi="Times New Roman"/>
          <w:sz w:val="24"/>
          <w:szCs w:val="24"/>
        </w:rPr>
        <w:t>behaviours</w:t>
      </w:r>
      <w:proofErr w:type="spellEnd"/>
      <w:r w:rsidRPr="00AC4736">
        <w:rPr>
          <w:rFonts w:ascii="Times New Roman" w:eastAsia="Times New Roman" w:hAnsi="Times New Roman"/>
          <w:sz w:val="24"/>
          <w:szCs w:val="24"/>
        </w:rPr>
        <w:t xml:space="preserve">. A deeper understanding of how unplanned, automatic or habitual </w:t>
      </w:r>
      <w:proofErr w:type="spellStart"/>
      <w:r w:rsidRPr="00AC4736">
        <w:rPr>
          <w:rFonts w:ascii="Times New Roman" w:eastAsia="Times New Roman" w:hAnsi="Times New Roman"/>
          <w:sz w:val="24"/>
          <w:szCs w:val="24"/>
        </w:rPr>
        <w:t>behaviours</w:t>
      </w:r>
      <w:proofErr w:type="spellEnd"/>
      <w:r w:rsidRPr="00AC4736">
        <w:rPr>
          <w:rFonts w:ascii="Times New Roman" w:eastAsia="Times New Roman" w:hAnsi="Times New Roman"/>
          <w:sz w:val="24"/>
          <w:szCs w:val="24"/>
        </w:rPr>
        <w:t xml:space="preserve"> intervene in conservation intentions can help </w:t>
      </w:r>
      <w:proofErr w:type="gramStart"/>
      <w:r w:rsidRPr="00AC4736">
        <w:rPr>
          <w:rFonts w:ascii="Times New Roman" w:eastAsia="Times New Roman" w:hAnsi="Times New Roman"/>
          <w:sz w:val="24"/>
          <w:szCs w:val="24"/>
        </w:rPr>
        <w:t>policy-makers</w:t>
      </w:r>
      <w:proofErr w:type="gramEnd"/>
      <w:r w:rsidRPr="00AC4736">
        <w:rPr>
          <w:rFonts w:ascii="Times New Roman" w:eastAsia="Times New Roman" w:hAnsi="Times New Roman"/>
          <w:sz w:val="24"/>
          <w:szCs w:val="24"/>
        </w:rPr>
        <w:t xml:space="preserve"> and building designers better respond to influences of occupant </w:t>
      </w:r>
      <w:proofErr w:type="spellStart"/>
      <w:r w:rsidRPr="00AC4736">
        <w:rPr>
          <w:rFonts w:ascii="Times New Roman" w:eastAsia="Times New Roman" w:hAnsi="Times New Roman"/>
          <w:sz w:val="24"/>
          <w:szCs w:val="24"/>
        </w:rPr>
        <w:t>behaviour</w:t>
      </w:r>
      <w:proofErr w:type="spellEnd"/>
      <w:r w:rsidRPr="00AC4736">
        <w:rPr>
          <w:rFonts w:ascii="Times New Roman" w:eastAsia="Times New Roman" w:hAnsi="Times New Roman"/>
          <w:sz w:val="24"/>
          <w:szCs w:val="24"/>
        </w:rPr>
        <w:t xml:space="preserve"> on building performance.</w:t>
      </w:r>
    </w:p>
    <w:p w14:paraId="182D9EA3" w14:textId="77777777" w:rsidR="00AC4736" w:rsidRPr="00AC4736" w:rsidRDefault="00AC4736" w:rsidP="00AC4736">
      <w:pPr>
        <w:spacing w:after="0" w:line="240" w:lineRule="auto"/>
        <w:rPr>
          <w:rFonts w:ascii="Times New Roman" w:eastAsia="Times New Roman" w:hAnsi="Times New Roman"/>
          <w:sz w:val="24"/>
          <w:szCs w:val="24"/>
        </w:rPr>
      </w:pPr>
      <w:r w:rsidRPr="00AC4736">
        <w:rPr>
          <w:rFonts w:ascii="Times New Roman" w:eastAsia="Times New Roman" w:hAnsi="Times New Roman"/>
          <w:sz w:val="24"/>
          <w:szCs w:val="24"/>
        </w:rPr>
        <w:t>...more</w:t>
      </w:r>
    </w:p>
    <w:p w14:paraId="096FFCB9" w14:textId="69718277" w:rsidR="00AC4736" w:rsidRPr="00AC4736" w:rsidRDefault="00AC4736" w:rsidP="00AC4736">
      <w:pPr>
        <w:spacing w:after="0" w:line="240" w:lineRule="auto"/>
        <w:rPr>
          <w:rFonts w:ascii="Times New Roman" w:eastAsia="Times New Roman" w:hAnsi="Times New Roman"/>
          <w:sz w:val="24"/>
          <w:szCs w:val="24"/>
        </w:rPr>
      </w:pPr>
    </w:p>
    <w:p w14:paraId="283EEDF8" w14:textId="77777777" w:rsidR="00AC4736" w:rsidRPr="00AC4736" w:rsidRDefault="00AC4736" w:rsidP="00AC4736">
      <w:pPr>
        <w:spacing w:after="48" w:line="240" w:lineRule="auto"/>
        <w:rPr>
          <w:rFonts w:ascii="Times New Roman" w:eastAsia="Times New Roman" w:hAnsi="Times New Roman"/>
          <w:b/>
          <w:bCs/>
          <w:sz w:val="24"/>
          <w:szCs w:val="24"/>
        </w:rPr>
      </w:pPr>
      <w:hyperlink r:id="rId21" w:history="1">
        <w:r w:rsidRPr="00AC4736">
          <w:rPr>
            <w:rFonts w:ascii="Times New Roman" w:eastAsia="Times New Roman" w:hAnsi="Times New Roman"/>
            <w:b/>
            <w:bCs/>
            <w:color w:val="0000FF"/>
            <w:sz w:val="24"/>
            <w:szCs w:val="24"/>
            <w:u w:val="single"/>
          </w:rPr>
          <w:t>Relative importance of electricity sources and construction practices in residential buildings: A Swiss-US comparison of energy related life-cycle impacts</w:t>
        </w:r>
      </w:hyperlink>
    </w:p>
    <w:p w14:paraId="113C15BE"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by </w:t>
      </w:r>
      <w:r w:rsidRPr="00AC4736">
        <w:rPr>
          <w:rFonts w:ascii="Times New Roman" w:eastAsia="Times New Roman" w:hAnsi="Times New Roman"/>
          <w:b/>
          <w:bCs/>
          <w:sz w:val="24"/>
          <w:szCs w:val="24"/>
        </w:rPr>
        <w:t xml:space="preserve">Martín </w:t>
      </w:r>
      <w:proofErr w:type="spellStart"/>
      <w:r w:rsidRPr="00AC4736">
        <w:rPr>
          <w:rFonts w:ascii="Times New Roman" w:eastAsia="Times New Roman" w:hAnsi="Times New Roman"/>
          <w:b/>
          <w:bCs/>
          <w:sz w:val="24"/>
          <w:szCs w:val="24"/>
        </w:rPr>
        <w:t>Mosteiro</w:t>
      </w:r>
      <w:proofErr w:type="spellEnd"/>
      <w:r w:rsidRPr="00AC4736">
        <w:rPr>
          <w:rFonts w:ascii="Times New Roman" w:eastAsia="Times New Roman" w:hAnsi="Times New Roman"/>
          <w:b/>
          <w:bCs/>
          <w:sz w:val="24"/>
          <w:szCs w:val="24"/>
        </w:rPr>
        <w:t>-Romero</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Uta </w:t>
      </w:r>
      <w:proofErr w:type="spellStart"/>
      <w:r w:rsidRPr="00AC4736">
        <w:rPr>
          <w:rFonts w:ascii="Times New Roman" w:eastAsia="Times New Roman" w:hAnsi="Times New Roman"/>
          <w:b/>
          <w:bCs/>
          <w:sz w:val="24"/>
          <w:szCs w:val="24"/>
        </w:rPr>
        <w:t>Krogmann</w:t>
      </w:r>
      <w:proofErr w:type="spellEnd"/>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Holger </w:t>
      </w:r>
      <w:proofErr w:type="spellStart"/>
      <w:r w:rsidRPr="00AC4736">
        <w:rPr>
          <w:rFonts w:ascii="Times New Roman" w:eastAsia="Times New Roman" w:hAnsi="Times New Roman"/>
          <w:b/>
          <w:bCs/>
          <w:sz w:val="24"/>
          <w:szCs w:val="24"/>
        </w:rPr>
        <w:t>Wallbaum</w:t>
      </w:r>
      <w:proofErr w:type="spellEnd"/>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York </w:t>
      </w:r>
      <w:proofErr w:type="spellStart"/>
      <w:r w:rsidRPr="00AC4736">
        <w:rPr>
          <w:rFonts w:ascii="Times New Roman" w:eastAsia="Times New Roman" w:hAnsi="Times New Roman"/>
          <w:b/>
          <w:bCs/>
          <w:sz w:val="24"/>
          <w:szCs w:val="24"/>
        </w:rPr>
        <w:t>Ostermeyer</w:t>
      </w:r>
      <w:proofErr w:type="spellEnd"/>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Jennifer S </w:t>
      </w:r>
      <w:proofErr w:type="spellStart"/>
      <w:proofErr w:type="gramStart"/>
      <w:r w:rsidRPr="00AC4736">
        <w:rPr>
          <w:rFonts w:ascii="Times New Roman" w:eastAsia="Times New Roman" w:hAnsi="Times New Roman"/>
          <w:b/>
          <w:bCs/>
          <w:sz w:val="24"/>
          <w:szCs w:val="24"/>
        </w:rPr>
        <w:t>Senick</w:t>
      </w:r>
      <w:proofErr w:type="spellEnd"/>
      <w:proofErr w:type="gramEnd"/>
      <w:r w:rsidRPr="00AC4736">
        <w:rPr>
          <w:rFonts w:ascii="Times New Roman" w:eastAsia="Times New Roman" w:hAnsi="Times New Roman"/>
          <w:sz w:val="24"/>
          <w:szCs w:val="24"/>
        </w:rPr>
        <w:t> and </w:t>
      </w:r>
      <w:r w:rsidRPr="00AC4736">
        <w:rPr>
          <w:rFonts w:ascii="Times New Roman" w:eastAsia="Times New Roman" w:hAnsi="Times New Roman"/>
          <w:b/>
          <w:bCs/>
          <w:sz w:val="24"/>
          <w:szCs w:val="24"/>
        </w:rPr>
        <w:t>Clinton J Andrews</w:t>
      </w:r>
    </w:p>
    <w:p w14:paraId="491ADAE9"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Energy and buildings, Vol.68(PARTA), pp.620-631</w:t>
      </w:r>
    </w:p>
    <w:p w14:paraId="264D0206"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01/2014</w:t>
      </w:r>
    </w:p>
    <w:p w14:paraId="735370CD" w14:textId="77777777" w:rsidR="00AC4736" w:rsidRPr="00AC4736" w:rsidRDefault="00AC4736" w:rsidP="00AC4736">
      <w:pPr>
        <w:spacing w:after="0" w:line="240" w:lineRule="auto"/>
        <w:rPr>
          <w:rFonts w:ascii="Times New Roman" w:eastAsia="Times New Roman" w:hAnsi="Times New Roman"/>
          <w:sz w:val="24"/>
          <w:szCs w:val="24"/>
        </w:rPr>
      </w:pPr>
      <w:r w:rsidRPr="00AC4736">
        <w:rPr>
          <w:rFonts w:ascii="Times New Roman" w:eastAsia="Times New Roman" w:hAnsi="Times New Roman"/>
          <w:sz w:val="24"/>
          <w:szCs w:val="24"/>
        </w:rPr>
        <w:t xml:space="preserve">•We performed life cycle assessments of low energy homes in the US and </w:t>
      </w:r>
      <w:proofErr w:type="spellStart"/>
      <w:proofErr w:type="gramStart"/>
      <w:r w:rsidRPr="00AC4736">
        <w:rPr>
          <w:rFonts w:ascii="Times New Roman" w:eastAsia="Times New Roman" w:hAnsi="Times New Roman"/>
          <w:sz w:val="24"/>
          <w:szCs w:val="24"/>
        </w:rPr>
        <w:t>Switzerland.•</w:t>
      </w:r>
      <w:proofErr w:type="gramEnd"/>
      <w:r w:rsidRPr="00AC4736">
        <w:rPr>
          <w:rFonts w:ascii="Times New Roman" w:eastAsia="Times New Roman" w:hAnsi="Times New Roman"/>
          <w:sz w:val="24"/>
          <w:szCs w:val="24"/>
        </w:rPr>
        <w:t>We</w:t>
      </w:r>
      <w:proofErr w:type="spellEnd"/>
      <w:r w:rsidRPr="00AC4736">
        <w:rPr>
          <w:rFonts w:ascii="Times New Roman" w:eastAsia="Times New Roman" w:hAnsi="Times New Roman"/>
          <w:sz w:val="24"/>
          <w:szCs w:val="24"/>
        </w:rPr>
        <w:t xml:space="preserve"> assessed the effect of rating and construction practices on energy-related </w:t>
      </w:r>
      <w:proofErr w:type="spellStart"/>
      <w:r w:rsidRPr="00AC4736">
        <w:rPr>
          <w:rFonts w:ascii="Times New Roman" w:eastAsia="Times New Roman" w:hAnsi="Times New Roman"/>
          <w:sz w:val="24"/>
          <w:szCs w:val="24"/>
        </w:rPr>
        <w:t>impacts.•The</w:t>
      </w:r>
      <w:proofErr w:type="spellEnd"/>
      <w:r w:rsidRPr="00AC4736">
        <w:rPr>
          <w:rFonts w:ascii="Times New Roman" w:eastAsia="Times New Roman" w:hAnsi="Times New Roman"/>
          <w:sz w:val="24"/>
          <w:szCs w:val="24"/>
        </w:rPr>
        <w:t xml:space="preserve"> Swiss home performed better than the US building regarding all selected </w:t>
      </w:r>
      <w:proofErr w:type="spellStart"/>
      <w:r w:rsidRPr="00AC4736">
        <w:rPr>
          <w:rFonts w:ascii="Times New Roman" w:eastAsia="Times New Roman" w:hAnsi="Times New Roman"/>
          <w:sz w:val="24"/>
          <w:szCs w:val="24"/>
        </w:rPr>
        <w:t>impacts.•The</w:t>
      </w:r>
      <w:proofErr w:type="spellEnd"/>
      <w:r w:rsidRPr="00AC4736">
        <w:rPr>
          <w:rFonts w:ascii="Times New Roman" w:eastAsia="Times New Roman" w:hAnsi="Times New Roman"/>
          <w:sz w:val="24"/>
          <w:szCs w:val="24"/>
        </w:rPr>
        <w:t xml:space="preserve"> regional electricity mix had the greatest influence on the selected </w:t>
      </w:r>
      <w:proofErr w:type="spellStart"/>
      <w:r w:rsidRPr="00AC4736">
        <w:rPr>
          <w:rFonts w:ascii="Times New Roman" w:eastAsia="Times New Roman" w:hAnsi="Times New Roman"/>
          <w:sz w:val="24"/>
          <w:szCs w:val="24"/>
        </w:rPr>
        <w:t>impacts.•Building</w:t>
      </w:r>
      <w:proofErr w:type="spellEnd"/>
      <w:r w:rsidRPr="00AC4736">
        <w:rPr>
          <w:rFonts w:ascii="Times New Roman" w:eastAsia="Times New Roman" w:hAnsi="Times New Roman"/>
          <w:sz w:val="24"/>
          <w:szCs w:val="24"/>
        </w:rPr>
        <w:t xml:space="preserve"> life time and removal of the Swiss basement were less important. Comparisons of buildings in similar climates built in accordance with different regional construction practices and building rating systems can provide useful insights in sustainable design practices. The objectives of this study were: (1) to perform energy related life cycle assessments of a typical LEED-H (Leadership in Energy and Environmental Design for Homes) single-family home in New Jersey (US), and a typical </w:t>
      </w:r>
      <w:proofErr w:type="spellStart"/>
      <w:r w:rsidRPr="00AC4736">
        <w:rPr>
          <w:rFonts w:ascii="Times New Roman" w:eastAsia="Times New Roman" w:hAnsi="Times New Roman"/>
          <w:sz w:val="24"/>
          <w:szCs w:val="24"/>
        </w:rPr>
        <w:t>Minergie</w:t>
      </w:r>
      <w:proofErr w:type="spellEnd"/>
      <w:r w:rsidRPr="00AC4736">
        <w:rPr>
          <w:rFonts w:ascii="Times New Roman" w:eastAsia="Times New Roman" w:hAnsi="Times New Roman"/>
          <w:sz w:val="24"/>
          <w:szCs w:val="24"/>
        </w:rPr>
        <w:t xml:space="preserve">-P single-family home in Chur, Switzerland; and (2) to assess the effect of rating systems and construction practices on the buildings’ environmental impacts. Inventory data was obtained from the </w:t>
      </w:r>
      <w:proofErr w:type="spellStart"/>
      <w:r w:rsidRPr="00AC4736">
        <w:rPr>
          <w:rFonts w:ascii="Times New Roman" w:eastAsia="Times New Roman" w:hAnsi="Times New Roman"/>
          <w:sz w:val="24"/>
          <w:szCs w:val="24"/>
        </w:rPr>
        <w:t>Ecoinvent</w:t>
      </w:r>
      <w:proofErr w:type="spellEnd"/>
      <w:r w:rsidRPr="00AC4736">
        <w:rPr>
          <w:rFonts w:ascii="Times New Roman" w:eastAsia="Times New Roman" w:hAnsi="Times New Roman"/>
          <w:sz w:val="24"/>
          <w:szCs w:val="24"/>
        </w:rPr>
        <w:t xml:space="preserve"> 2.2 database with a replacement of the Western European electricity mix with the US or New Jersey electricity mix for the New Jersey home. The Swiss building performed better regarding non-renewable energy consumption, Global Warming Potential and Acidification Potential mainly due to the geothermal heat pump and the Swiss electricity mix while there was less of a difference regarding Ozone Layer Depletion Potential and Eutrophication Potential. The influence of electricity sources exceeded the effects of longer building </w:t>
      </w:r>
      <w:proofErr w:type="gramStart"/>
      <w:r w:rsidRPr="00AC4736">
        <w:rPr>
          <w:rFonts w:ascii="Times New Roman" w:eastAsia="Times New Roman" w:hAnsi="Times New Roman"/>
          <w:sz w:val="24"/>
          <w:szCs w:val="24"/>
        </w:rPr>
        <w:t>life time</w:t>
      </w:r>
      <w:proofErr w:type="gramEnd"/>
      <w:r w:rsidRPr="00AC4736">
        <w:rPr>
          <w:rFonts w:ascii="Times New Roman" w:eastAsia="Times New Roman" w:hAnsi="Times New Roman"/>
          <w:sz w:val="24"/>
          <w:szCs w:val="24"/>
        </w:rPr>
        <w:t xml:space="preserve"> or the removal of the Swiss basement. Regional building practices, local codes and environmental policies should take the electricity mix into account because it is so important.</w:t>
      </w:r>
    </w:p>
    <w:p w14:paraId="631B5365" w14:textId="77777777" w:rsidR="00AC4736" w:rsidRPr="00AC4736" w:rsidRDefault="00AC4736" w:rsidP="00AC4736">
      <w:pPr>
        <w:spacing w:after="0" w:line="240" w:lineRule="auto"/>
        <w:rPr>
          <w:rFonts w:ascii="Times New Roman" w:eastAsia="Times New Roman" w:hAnsi="Times New Roman"/>
          <w:sz w:val="24"/>
          <w:szCs w:val="24"/>
        </w:rPr>
      </w:pPr>
      <w:r w:rsidRPr="00AC4736">
        <w:rPr>
          <w:rFonts w:ascii="Times New Roman" w:eastAsia="Times New Roman" w:hAnsi="Times New Roman"/>
          <w:sz w:val="24"/>
          <w:szCs w:val="24"/>
        </w:rPr>
        <w:t>...more</w:t>
      </w:r>
    </w:p>
    <w:p w14:paraId="0699DCA2" w14:textId="42A6F74E" w:rsidR="00AC4736" w:rsidRPr="00AC4736" w:rsidRDefault="00AC4736" w:rsidP="00AC4736">
      <w:pPr>
        <w:spacing w:after="0" w:line="240" w:lineRule="auto"/>
        <w:rPr>
          <w:rFonts w:ascii="Times New Roman" w:eastAsia="Times New Roman" w:hAnsi="Times New Roman"/>
          <w:sz w:val="24"/>
          <w:szCs w:val="24"/>
        </w:rPr>
      </w:pPr>
    </w:p>
    <w:p w14:paraId="57B1DF48" w14:textId="77777777" w:rsidR="00AC4736" w:rsidRPr="00AC4736" w:rsidRDefault="00AC4736" w:rsidP="00AC4736">
      <w:pPr>
        <w:spacing w:after="48" w:line="240" w:lineRule="auto"/>
        <w:rPr>
          <w:rFonts w:ascii="Times New Roman" w:eastAsia="Times New Roman" w:hAnsi="Times New Roman"/>
          <w:b/>
          <w:bCs/>
          <w:sz w:val="24"/>
          <w:szCs w:val="24"/>
        </w:rPr>
      </w:pPr>
      <w:hyperlink r:id="rId22" w:history="1">
        <w:r w:rsidRPr="00AC4736">
          <w:rPr>
            <w:rFonts w:ascii="Times New Roman" w:eastAsia="Times New Roman" w:hAnsi="Times New Roman"/>
            <w:b/>
            <w:bCs/>
            <w:color w:val="0000FF"/>
            <w:sz w:val="24"/>
            <w:szCs w:val="24"/>
            <w:u w:val="single"/>
          </w:rPr>
          <w:t>Energy-Efficient Reuse of Existing Commercial Buildings</w:t>
        </w:r>
      </w:hyperlink>
    </w:p>
    <w:p w14:paraId="5DCFC258"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by </w:t>
      </w:r>
      <w:r w:rsidRPr="00AC4736">
        <w:rPr>
          <w:rFonts w:ascii="Times New Roman" w:eastAsia="Times New Roman" w:hAnsi="Times New Roman"/>
          <w:b/>
          <w:bCs/>
          <w:sz w:val="24"/>
          <w:szCs w:val="24"/>
        </w:rPr>
        <w:t>Clinton J Andrews</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David </w:t>
      </w:r>
      <w:proofErr w:type="spellStart"/>
      <w:r w:rsidRPr="00AC4736">
        <w:rPr>
          <w:rFonts w:ascii="Times New Roman" w:eastAsia="Times New Roman" w:hAnsi="Times New Roman"/>
          <w:b/>
          <w:bCs/>
          <w:sz w:val="24"/>
          <w:szCs w:val="24"/>
        </w:rPr>
        <w:t>Hattis</w:t>
      </w:r>
      <w:proofErr w:type="spellEnd"/>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David </w:t>
      </w:r>
      <w:proofErr w:type="spellStart"/>
      <w:r w:rsidRPr="00AC4736">
        <w:rPr>
          <w:rFonts w:ascii="Times New Roman" w:eastAsia="Times New Roman" w:hAnsi="Times New Roman"/>
          <w:b/>
          <w:bCs/>
          <w:sz w:val="24"/>
          <w:szCs w:val="24"/>
        </w:rPr>
        <w:t>Listokin</w:t>
      </w:r>
      <w:proofErr w:type="spellEnd"/>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Jennifer A </w:t>
      </w:r>
      <w:proofErr w:type="spellStart"/>
      <w:r w:rsidRPr="00AC4736">
        <w:rPr>
          <w:rFonts w:ascii="Times New Roman" w:eastAsia="Times New Roman" w:hAnsi="Times New Roman"/>
          <w:b/>
          <w:bCs/>
          <w:sz w:val="24"/>
          <w:szCs w:val="24"/>
        </w:rPr>
        <w:t>Senick</w:t>
      </w:r>
      <w:proofErr w:type="spellEnd"/>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Gabriel B </w:t>
      </w:r>
      <w:proofErr w:type="gramStart"/>
      <w:r w:rsidRPr="00AC4736">
        <w:rPr>
          <w:rFonts w:ascii="Times New Roman" w:eastAsia="Times New Roman" w:hAnsi="Times New Roman"/>
          <w:b/>
          <w:bCs/>
          <w:sz w:val="24"/>
          <w:szCs w:val="24"/>
        </w:rPr>
        <w:t>Sherman</w:t>
      </w:r>
      <w:proofErr w:type="gramEnd"/>
      <w:r w:rsidRPr="00AC4736">
        <w:rPr>
          <w:rFonts w:ascii="Times New Roman" w:eastAsia="Times New Roman" w:hAnsi="Times New Roman"/>
          <w:sz w:val="24"/>
          <w:szCs w:val="24"/>
        </w:rPr>
        <w:t> and </w:t>
      </w:r>
      <w:r w:rsidRPr="00AC4736">
        <w:rPr>
          <w:rFonts w:ascii="Times New Roman" w:eastAsia="Times New Roman" w:hAnsi="Times New Roman"/>
          <w:b/>
          <w:bCs/>
          <w:sz w:val="24"/>
          <w:szCs w:val="24"/>
        </w:rPr>
        <w:t>Jennifer Souder</w:t>
      </w:r>
    </w:p>
    <w:p w14:paraId="065F871C"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Journal of the American Planning Association, Vol.82(2), pp.113-133</w:t>
      </w:r>
    </w:p>
    <w:p w14:paraId="19CEE82F"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04/02/2016</w:t>
      </w:r>
    </w:p>
    <w:p w14:paraId="31AE1097" w14:textId="77777777" w:rsidR="00AC4736" w:rsidRPr="00AC4736" w:rsidRDefault="00AC4736" w:rsidP="00AC4736">
      <w:pPr>
        <w:spacing w:after="0" w:line="240" w:lineRule="auto"/>
        <w:rPr>
          <w:rFonts w:ascii="Times New Roman" w:eastAsia="Times New Roman" w:hAnsi="Times New Roman"/>
          <w:sz w:val="24"/>
          <w:szCs w:val="24"/>
        </w:rPr>
      </w:pPr>
      <w:r w:rsidRPr="00AC4736">
        <w:rPr>
          <w:rFonts w:ascii="Times New Roman" w:eastAsia="Times New Roman" w:hAnsi="Times New Roman"/>
          <w:sz w:val="24"/>
          <w:szCs w:val="24"/>
        </w:rPr>
        <w:t>Problem, research strategy, and findings: Increased demand for urban living, financial incentives for redevelopment, and conducive planning regulations are leading to significant commercial building reuse. This trend represents an opportunity to upgrade the energy performance of the existing building stock in older, more walkable downtowns and to achieve preservation goals. Some advocates of building reuse resist imposing the cost of energy improvements on associated projects, while many energy efficiency advocates do not distinguish how the opportunities and constraints differ between new and existing buildings. Building code officials experience this tension when reviewing improvements to existing buildings, and many find that sections of the widely adopted International Energy Conservation Code are pragmatically unenforceable. In this study we examine the existing-building energy challenge using a mixed-methods approach within one region as well as a national-level analysis of governmental data. We characterize promising regulatory strategies including exempting historic buildings (which is the status quo), exempting smaller buildings and less energy-intensive occupancies and systems, and creating simple lookup tables that provide succinct guidance to redevelopers and code officials. Takeaway for practice: Code officials enforce longstanding life-safety codes more assiduously than they do the newer energy codes, and these codes need revisions to make them more cost effective and enforceable. A better understanding and implementation of building energy codes can have positive implications for both energy performance and downtown revitalization. Success depends on better managing interdependencies among the national policy objective of energy efficiency, the ubiquitous local planning objective of downtown revitalization, and the bureaucratic challenges of regulating construction in existing buildings. Planners should bring code officials into adaptive reuse projects early.</w:t>
      </w:r>
    </w:p>
    <w:p w14:paraId="7DBF4F90" w14:textId="77777777" w:rsidR="00AC4736" w:rsidRPr="00AC4736" w:rsidRDefault="00AC4736" w:rsidP="00AC4736">
      <w:pPr>
        <w:spacing w:after="0" w:line="240" w:lineRule="auto"/>
        <w:rPr>
          <w:rFonts w:ascii="Times New Roman" w:eastAsia="Times New Roman" w:hAnsi="Times New Roman"/>
          <w:sz w:val="24"/>
          <w:szCs w:val="24"/>
        </w:rPr>
      </w:pPr>
      <w:r w:rsidRPr="00AC4736">
        <w:rPr>
          <w:rFonts w:ascii="Times New Roman" w:eastAsia="Times New Roman" w:hAnsi="Times New Roman"/>
          <w:sz w:val="24"/>
          <w:szCs w:val="24"/>
        </w:rPr>
        <w:t>...more</w:t>
      </w:r>
    </w:p>
    <w:p w14:paraId="7FDA7F99" w14:textId="1A6A50A4" w:rsidR="00AC4736" w:rsidRPr="00AC4736" w:rsidRDefault="00AC4736" w:rsidP="00AC4736">
      <w:pPr>
        <w:spacing w:after="0" w:line="240" w:lineRule="auto"/>
        <w:rPr>
          <w:rFonts w:ascii="Times New Roman" w:eastAsia="Times New Roman" w:hAnsi="Times New Roman"/>
          <w:sz w:val="24"/>
          <w:szCs w:val="24"/>
        </w:rPr>
      </w:pPr>
    </w:p>
    <w:p w14:paraId="7C5DFE20" w14:textId="77777777" w:rsidR="00AC4736" w:rsidRPr="00AC4736" w:rsidRDefault="00AC4736" w:rsidP="00AC4736">
      <w:pPr>
        <w:spacing w:after="48" w:line="240" w:lineRule="auto"/>
        <w:rPr>
          <w:rFonts w:ascii="Times New Roman" w:eastAsia="Times New Roman" w:hAnsi="Times New Roman"/>
          <w:b/>
          <w:bCs/>
          <w:sz w:val="24"/>
          <w:szCs w:val="24"/>
        </w:rPr>
      </w:pPr>
      <w:hyperlink r:id="rId23" w:history="1">
        <w:r w:rsidRPr="00AC4736">
          <w:rPr>
            <w:rFonts w:ascii="Times New Roman" w:eastAsia="Times New Roman" w:hAnsi="Times New Roman"/>
            <w:b/>
            <w:bCs/>
            <w:color w:val="0000FF"/>
            <w:sz w:val="24"/>
            <w:szCs w:val="24"/>
            <w:u w:val="single"/>
          </w:rPr>
          <w:t xml:space="preserve">Distinguishing between reasoned and unplanned </w:t>
        </w:r>
        <w:proofErr w:type="spellStart"/>
        <w:r w:rsidRPr="00AC4736">
          <w:rPr>
            <w:rFonts w:ascii="Times New Roman" w:eastAsia="Times New Roman" w:hAnsi="Times New Roman"/>
            <w:b/>
            <w:bCs/>
            <w:color w:val="0000FF"/>
            <w:sz w:val="24"/>
            <w:szCs w:val="24"/>
            <w:u w:val="single"/>
          </w:rPr>
          <w:t>behaviours</w:t>
        </w:r>
        <w:proofErr w:type="spellEnd"/>
        <w:r w:rsidRPr="00AC4736">
          <w:rPr>
            <w:rFonts w:ascii="Times New Roman" w:eastAsia="Times New Roman" w:hAnsi="Times New Roman"/>
            <w:b/>
            <w:bCs/>
            <w:color w:val="0000FF"/>
            <w:sz w:val="24"/>
            <w:szCs w:val="24"/>
            <w:u w:val="single"/>
          </w:rPr>
          <w:t xml:space="preserve"> carried out by occupants of a green building</w:t>
        </w:r>
      </w:hyperlink>
    </w:p>
    <w:p w14:paraId="3CEB010B"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by </w:t>
      </w:r>
      <w:r w:rsidRPr="00AC4736">
        <w:rPr>
          <w:rFonts w:ascii="Times New Roman" w:eastAsia="Times New Roman" w:hAnsi="Times New Roman"/>
          <w:b/>
          <w:bCs/>
          <w:sz w:val="24"/>
          <w:szCs w:val="24"/>
        </w:rPr>
        <w:t>Elizabeth L. Hewitt (Author)</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Clinton J. Andrews (Author)</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Jennifer </w:t>
      </w:r>
      <w:proofErr w:type="spellStart"/>
      <w:r w:rsidRPr="00AC4736">
        <w:rPr>
          <w:rFonts w:ascii="Times New Roman" w:eastAsia="Times New Roman" w:hAnsi="Times New Roman"/>
          <w:b/>
          <w:bCs/>
          <w:sz w:val="24"/>
          <w:szCs w:val="24"/>
        </w:rPr>
        <w:t>Senick</w:t>
      </w:r>
      <w:proofErr w:type="spellEnd"/>
      <w:r w:rsidRPr="00AC4736">
        <w:rPr>
          <w:rFonts w:ascii="Times New Roman" w:eastAsia="Times New Roman" w:hAnsi="Times New Roman"/>
          <w:b/>
          <w:bCs/>
          <w:sz w:val="24"/>
          <w:szCs w:val="24"/>
        </w:rPr>
        <w:t xml:space="preserve"> (Author)</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Richard </w:t>
      </w:r>
      <w:proofErr w:type="spellStart"/>
      <w:r w:rsidRPr="00AC4736">
        <w:rPr>
          <w:rFonts w:ascii="Times New Roman" w:eastAsia="Times New Roman" w:hAnsi="Times New Roman"/>
          <w:b/>
          <w:bCs/>
          <w:sz w:val="24"/>
          <w:szCs w:val="24"/>
        </w:rPr>
        <w:t>Wener</w:t>
      </w:r>
      <w:proofErr w:type="spellEnd"/>
      <w:r w:rsidRPr="00AC4736">
        <w:rPr>
          <w:rFonts w:ascii="Times New Roman" w:eastAsia="Times New Roman" w:hAnsi="Times New Roman"/>
          <w:b/>
          <w:bCs/>
          <w:sz w:val="24"/>
          <w:szCs w:val="24"/>
        </w:rPr>
        <w:t xml:space="preserve"> (Author)</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Uta </w:t>
      </w:r>
      <w:proofErr w:type="spellStart"/>
      <w:r w:rsidRPr="00AC4736">
        <w:rPr>
          <w:rFonts w:ascii="Times New Roman" w:eastAsia="Times New Roman" w:hAnsi="Times New Roman"/>
          <w:b/>
          <w:bCs/>
          <w:sz w:val="24"/>
          <w:szCs w:val="24"/>
        </w:rPr>
        <w:t>Krogmann</w:t>
      </w:r>
      <w:proofErr w:type="spellEnd"/>
      <w:r w:rsidRPr="00AC4736">
        <w:rPr>
          <w:rFonts w:ascii="Times New Roman" w:eastAsia="Times New Roman" w:hAnsi="Times New Roman"/>
          <w:b/>
          <w:bCs/>
          <w:sz w:val="24"/>
          <w:szCs w:val="24"/>
        </w:rPr>
        <w:t xml:space="preserve"> (Author)</w:t>
      </w:r>
      <w:r w:rsidRPr="00AC4736">
        <w:rPr>
          <w:rFonts w:ascii="Times New Roman" w:eastAsia="Times New Roman" w:hAnsi="Times New Roman"/>
          <w:sz w:val="24"/>
          <w:szCs w:val="24"/>
        </w:rPr>
        <w:t> and </w:t>
      </w:r>
      <w:r w:rsidRPr="00AC4736">
        <w:rPr>
          <w:rFonts w:ascii="Times New Roman" w:eastAsia="Times New Roman" w:hAnsi="Times New Roman"/>
          <w:b/>
          <w:bCs/>
          <w:sz w:val="24"/>
          <w:szCs w:val="24"/>
        </w:rPr>
        <w:t xml:space="preserve">MaryAnn Sorensen </w:t>
      </w:r>
      <w:proofErr w:type="spellStart"/>
      <w:r w:rsidRPr="00AC4736">
        <w:rPr>
          <w:rFonts w:ascii="Times New Roman" w:eastAsia="Times New Roman" w:hAnsi="Times New Roman"/>
          <w:b/>
          <w:bCs/>
          <w:sz w:val="24"/>
          <w:szCs w:val="24"/>
        </w:rPr>
        <w:t>Allacci</w:t>
      </w:r>
      <w:proofErr w:type="spellEnd"/>
      <w:r w:rsidRPr="00AC4736">
        <w:rPr>
          <w:rFonts w:ascii="Times New Roman" w:eastAsia="Times New Roman" w:hAnsi="Times New Roman"/>
          <w:b/>
          <w:bCs/>
          <w:sz w:val="24"/>
          <w:szCs w:val="24"/>
        </w:rPr>
        <w:t xml:space="preserve"> (Author)</w:t>
      </w:r>
    </w:p>
    <w:p w14:paraId="1E93E0BC"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Building Research &amp; Information, Vol.44(2), pp.119-134</w:t>
      </w:r>
    </w:p>
    <w:p w14:paraId="2A2148B1"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2015</w:t>
      </w:r>
    </w:p>
    <w:p w14:paraId="0351729A" w14:textId="7BA46D3B" w:rsidR="00AC4736" w:rsidRPr="00AC4736" w:rsidRDefault="00AC4736" w:rsidP="00AC4736">
      <w:pPr>
        <w:spacing w:after="0" w:line="240" w:lineRule="auto"/>
        <w:rPr>
          <w:rFonts w:ascii="Times New Roman" w:eastAsia="Times New Roman" w:hAnsi="Times New Roman"/>
          <w:sz w:val="24"/>
          <w:szCs w:val="24"/>
        </w:rPr>
      </w:pPr>
    </w:p>
    <w:p w14:paraId="66A62641" w14:textId="77777777" w:rsidR="00AC4736" w:rsidRPr="00AC4736" w:rsidRDefault="00AC4736" w:rsidP="00AC4736">
      <w:pPr>
        <w:spacing w:after="48" w:line="240" w:lineRule="auto"/>
        <w:rPr>
          <w:rFonts w:ascii="Times New Roman" w:eastAsia="Times New Roman" w:hAnsi="Times New Roman"/>
          <w:b/>
          <w:bCs/>
          <w:sz w:val="24"/>
          <w:szCs w:val="24"/>
        </w:rPr>
      </w:pPr>
      <w:hyperlink r:id="rId24" w:history="1">
        <w:r w:rsidRPr="00AC4736">
          <w:rPr>
            <w:rFonts w:ascii="Times New Roman" w:eastAsia="Times New Roman" w:hAnsi="Times New Roman"/>
            <w:b/>
            <w:bCs/>
            <w:color w:val="0000FF"/>
            <w:sz w:val="24"/>
            <w:szCs w:val="24"/>
            <w:u w:val="single"/>
          </w:rPr>
          <w:t>Understanding Apartment End-Use Water Consumption in Two Green Residential Multistory Buildings</w:t>
        </w:r>
      </w:hyperlink>
    </w:p>
    <w:p w14:paraId="0F16812E"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by </w:t>
      </w:r>
      <w:r w:rsidRPr="00AC4736">
        <w:rPr>
          <w:rFonts w:ascii="Times New Roman" w:eastAsia="Times New Roman" w:hAnsi="Times New Roman"/>
          <w:b/>
          <w:bCs/>
          <w:sz w:val="24"/>
          <w:szCs w:val="24"/>
        </w:rPr>
        <w:t xml:space="preserve">F </w:t>
      </w:r>
      <w:proofErr w:type="spellStart"/>
      <w:r w:rsidRPr="00AC4736">
        <w:rPr>
          <w:rFonts w:ascii="Times New Roman" w:eastAsia="Times New Roman" w:hAnsi="Times New Roman"/>
          <w:b/>
          <w:bCs/>
          <w:sz w:val="24"/>
          <w:szCs w:val="24"/>
        </w:rPr>
        <w:t>Jordán-Cuebas</w:t>
      </w:r>
      <w:proofErr w:type="spellEnd"/>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U </w:t>
      </w:r>
      <w:proofErr w:type="spellStart"/>
      <w:r w:rsidRPr="00AC4736">
        <w:rPr>
          <w:rFonts w:ascii="Times New Roman" w:eastAsia="Times New Roman" w:hAnsi="Times New Roman"/>
          <w:b/>
          <w:bCs/>
          <w:sz w:val="24"/>
          <w:szCs w:val="24"/>
        </w:rPr>
        <w:t>Krogmann</w:t>
      </w:r>
      <w:proofErr w:type="spellEnd"/>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C. J Andrews</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J. A </w:t>
      </w:r>
      <w:proofErr w:type="spellStart"/>
      <w:r w:rsidRPr="00AC4736">
        <w:rPr>
          <w:rFonts w:ascii="Times New Roman" w:eastAsia="Times New Roman" w:hAnsi="Times New Roman"/>
          <w:b/>
          <w:bCs/>
          <w:sz w:val="24"/>
          <w:szCs w:val="24"/>
        </w:rPr>
        <w:t>Senick</w:t>
      </w:r>
      <w:proofErr w:type="spellEnd"/>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E. L Hewitt</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R. E </w:t>
      </w:r>
      <w:proofErr w:type="spellStart"/>
      <w:r w:rsidRPr="00AC4736">
        <w:rPr>
          <w:rFonts w:ascii="Times New Roman" w:eastAsia="Times New Roman" w:hAnsi="Times New Roman"/>
          <w:b/>
          <w:bCs/>
          <w:sz w:val="24"/>
          <w:szCs w:val="24"/>
        </w:rPr>
        <w:t>Wener</w:t>
      </w:r>
      <w:proofErr w:type="spellEnd"/>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M Sorensen </w:t>
      </w:r>
      <w:proofErr w:type="spellStart"/>
      <w:r w:rsidRPr="00AC4736">
        <w:rPr>
          <w:rFonts w:ascii="Times New Roman" w:eastAsia="Times New Roman" w:hAnsi="Times New Roman"/>
          <w:b/>
          <w:bCs/>
          <w:sz w:val="24"/>
          <w:szCs w:val="24"/>
        </w:rPr>
        <w:t>Allacci</w:t>
      </w:r>
      <w:proofErr w:type="spellEnd"/>
      <w:r w:rsidRPr="00AC4736">
        <w:rPr>
          <w:rFonts w:ascii="Times New Roman" w:eastAsia="Times New Roman" w:hAnsi="Times New Roman"/>
          <w:sz w:val="24"/>
          <w:szCs w:val="24"/>
        </w:rPr>
        <w:t> and </w:t>
      </w:r>
      <w:r w:rsidRPr="00AC4736">
        <w:rPr>
          <w:rFonts w:ascii="Times New Roman" w:eastAsia="Times New Roman" w:hAnsi="Times New Roman"/>
          <w:b/>
          <w:bCs/>
          <w:sz w:val="24"/>
          <w:szCs w:val="24"/>
        </w:rPr>
        <w:t xml:space="preserve">D </w:t>
      </w:r>
      <w:proofErr w:type="spellStart"/>
      <w:r w:rsidRPr="00AC4736">
        <w:rPr>
          <w:rFonts w:ascii="Times New Roman" w:eastAsia="Times New Roman" w:hAnsi="Times New Roman"/>
          <w:b/>
          <w:bCs/>
          <w:sz w:val="24"/>
          <w:szCs w:val="24"/>
        </w:rPr>
        <w:t>Plotnik</w:t>
      </w:r>
      <w:proofErr w:type="spellEnd"/>
    </w:p>
    <w:p w14:paraId="6D668BF6"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Journal of water resources planning and management, Vol.144(4), p.4018009</w:t>
      </w:r>
    </w:p>
    <w:p w14:paraId="12145CCC"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04/01/2018</w:t>
      </w:r>
    </w:p>
    <w:p w14:paraId="3238BE79" w14:textId="77777777" w:rsidR="00AC4736" w:rsidRPr="00AC4736" w:rsidRDefault="00AC4736" w:rsidP="00AC4736">
      <w:pPr>
        <w:spacing w:after="0" w:line="240" w:lineRule="auto"/>
        <w:rPr>
          <w:rFonts w:ascii="Times New Roman" w:eastAsia="Times New Roman" w:hAnsi="Times New Roman"/>
          <w:sz w:val="24"/>
          <w:szCs w:val="24"/>
        </w:rPr>
      </w:pPr>
      <w:proofErr w:type="spellStart"/>
      <w:r w:rsidRPr="00AC4736">
        <w:rPr>
          <w:rFonts w:ascii="Times New Roman" w:eastAsia="Times New Roman" w:hAnsi="Times New Roman"/>
          <w:sz w:val="24"/>
          <w:szCs w:val="24"/>
        </w:rPr>
        <w:t>AbstractThe</w:t>
      </w:r>
      <w:proofErr w:type="spellEnd"/>
      <w:r w:rsidRPr="00AC4736">
        <w:rPr>
          <w:rFonts w:ascii="Times New Roman" w:eastAsia="Times New Roman" w:hAnsi="Times New Roman"/>
          <w:sz w:val="24"/>
          <w:szCs w:val="24"/>
        </w:rPr>
        <w:t xml:space="preserve"> objective of this study was to gain a better understanding of the drivers of indoor water consumption in urban multistory residential buildings, to </w:t>
      </w:r>
      <w:proofErr w:type="gramStart"/>
      <w:r w:rsidRPr="00AC4736">
        <w:rPr>
          <w:rFonts w:ascii="Times New Roman" w:eastAsia="Times New Roman" w:hAnsi="Times New Roman"/>
          <w:sz w:val="24"/>
          <w:szCs w:val="24"/>
        </w:rPr>
        <w:t>more accurately predict residential water demand</w:t>
      </w:r>
      <w:proofErr w:type="gramEnd"/>
      <w:r w:rsidRPr="00AC4736">
        <w:rPr>
          <w:rFonts w:ascii="Times New Roman" w:eastAsia="Times New Roman" w:hAnsi="Times New Roman"/>
          <w:sz w:val="24"/>
          <w:szCs w:val="24"/>
        </w:rPr>
        <w:t xml:space="preserve">, and to identify water saving opportunities. Water meters were installed at each end-use fixture in 15 apartments within two economically diverse green high-rise buildings. Infrared motion loggers recorded occupant presence. Interviews provided sociodemographic data and data about water consuming activities. The average apartment water consumption was </w:t>
      </w:r>
      <w:proofErr w:type="gramStart"/>
      <w:r w:rsidRPr="00AC4736">
        <w:rPr>
          <w:rFonts w:ascii="Times New Roman" w:eastAsia="Times New Roman" w:hAnsi="Times New Roman"/>
          <w:sz w:val="24"/>
          <w:szCs w:val="24"/>
        </w:rPr>
        <w:t>184  L</w:t>
      </w:r>
      <w:proofErr w:type="gramEnd"/>
      <w:r w:rsidRPr="00AC4736">
        <w:rPr>
          <w:rFonts w:ascii="Times New Roman" w:eastAsia="Times New Roman" w:hAnsi="Times New Roman"/>
          <w:sz w:val="24"/>
          <w:szCs w:val="24"/>
        </w:rPr>
        <w:t>/[capita  (cap)·d] in Building #1 and 260  L/(</w:t>
      </w:r>
      <w:proofErr w:type="spellStart"/>
      <w:r w:rsidRPr="00AC4736">
        <w:rPr>
          <w:rFonts w:ascii="Times New Roman" w:eastAsia="Times New Roman" w:hAnsi="Times New Roman"/>
          <w:sz w:val="24"/>
          <w:szCs w:val="24"/>
        </w:rPr>
        <w:t>cap·d</w:t>
      </w:r>
      <w:proofErr w:type="spellEnd"/>
      <w:r w:rsidRPr="00AC4736">
        <w:rPr>
          <w:rFonts w:ascii="Times New Roman" w:eastAsia="Times New Roman" w:hAnsi="Times New Roman"/>
          <w:sz w:val="24"/>
          <w:szCs w:val="24"/>
        </w:rPr>
        <w:t>) in Building #2. A principal component analysis determined that tenant presence in kitchen, kitchen faucet water consumption, cooking frequency, bathroom faucet water consumption, bathtub water consumption, percentage of tenants going to work/school, percentage of children, and percentage of seniors were major contributors to the variability in total per capita water consumption. A water end-use model taking these drivers into account demonstrated that preferences in bathtub and shower consumption exceeded the effects of dish washing and toilet leaks. When considered in relation to overall water consumption in the city, the tenant per capita water consumption in both buildings was similar.</w:t>
      </w:r>
    </w:p>
    <w:p w14:paraId="45F002EC" w14:textId="77777777" w:rsidR="00AC4736" w:rsidRPr="00AC4736" w:rsidRDefault="00AC4736" w:rsidP="00AC4736">
      <w:pPr>
        <w:spacing w:after="0" w:line="240" w:lineRule="auto"/>
        <w:rPr>
          <w:rFonts w:ascii="Times New Roman" w:eastAsia="Times New Roman" w:hAnsi="Times New Roman"/>
          <w:sz w:val="24"/>
          <w:szCs w:val="24"/>
        </w:rPr>
      </w:pPr>
      <w:r w:rsidRPr="00AC4736">
        <w:rPr>
          <w:rFonts w:ascii="Times New Roman" w:eastAsia="Times New Roman" w:hAnsi="Times New Roman"/>
          <w:sz w:val="24"/>
          <w:szCs w:val="24"/>
        </w:rPr>
        <w:t>...more</w:t>
      </w:r>
    </w:p>
    <w:p w14:paraId="39EDC668" w14:textId="6DFF5F7A" w:rsidR="00AC4736" w:rsidRPr="00AC4736" w:rsidRDefault="00AC4736" w:rsidP="00AC4736">
      <w:pPr>
        <w:spacing w:after="0" w:line="240" w:lineRule="auto"/>
        <w:rPr>
          <w:rFonts w:ascii="Times New Roman" w:eastAsia="Times New Roman" w:hAnsi="Times New Roman"/>
          <w:sz w:val="24"/>
          <w:szCs w:val="24"/>
        </w:rPr>
      </w:pPr>
    </w:p>
    <w:p w14:paraId="71E157A0" w14:textId="77777777" w:rsidR="00AC4736" w:rsidRPr="00AC4736" w:rsidRDefault="00AC4736" w:rsidP="00AC4736">
      <w:pPr>
        <w:spacing w:after="48" w:line="240" w:lineRule="auto"/>
        <w:rPr>
          <w:rFonts w:ascii="Times New Roman" w:eastAsia="Times New Roman" w:hAnsi="Times New Roman"/>
          <w:b/>
          <w:bCs/>
          <w:sz w:val="24"/>
          <w:szCs w:val="24"/>
        </w:rPr>
      </w:pPr>
      <w:hyperlink r:id="rId25" w:history="1">
        <w:r w:rsidRPr="00AC4736">
          <w:rPr>
            <w:rFonts w:ascii="Times New Roman" w:eastAsia="Times New Roman" w:hAnsi="Times New Roman"/>
            <w:b/>
            <w:bCs/>
            <w:color w:val="0000FF"/>
            <w:sz w:val="24"/>
            <w:szCs w:val="24"/>
            <w:u w:val="single"/>
          </w:rPr>
          <w:t>Application of three different data streams to study building deficiencies, indoor air quality, and residents’ health</w:t>
        </w:r>
      </w:hyperlink>
    </w:p>
    <w:p w14:paraId="6CEB78C7"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by </w:t>
      </w:r>
      <w:r w:rsidRPr="00AC4736">
        <w:rPr>
          <w:rFonts w:ascii="Times New Roman" w:eastAsia="Times New Roman" w:hAnsi="Times New Roman"/>
          <w:b/>
          <w:bCs/>
          <w:sz w:val="24"/>
          <w:szCs w:val="24"/>
        </w:rPr>
        <w:t>Nirmala Thomas (Author)</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Leonardo </w:t>
      </w:r>
      <w:proofErr w:type="spellStart"/>
      <w:r w:rsidRPr="00AC4736">
        <w:rPr>
          <w:rFonts w:ascii="Times New Roman" w:eastAsia="Times New Roman" w:hAnsi="Times New Roman"/>
          <w:b/>
          <w:bCs/>
          <w:sz w:val="24"/>
          <w:szCs w:val="24"/>
        </w:rPr>
        <w:t>Calderόn</w:t>
      </w:r>
      <w:proofErr w:type="spellEnd"/>
      <w:r w:rsidRPr="00AC4736">
        <w:rPr>
          <w:rFonts w:ascii="Times New Roman" w:eastAsia="Times New Roman" w:hAnsi="Times New Roman"/>
          <w:b/>
          <w:bCs/>
          <w:sz w:val="24"/>
          <w:szCs w:val="24"/>
        </w:rPr>
        <w:t xml:space="preserve"> (Author)</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Jennifer </w:t>
      </w:r>
      <w:proofErr w:type="spellStart"/>
      <w:r w:rsidRPr="00AC4736">
        <w:rPr>
          <w:rFonts w:ascii="Times New Roman" w:eastAsia="Times New Roman" w:hAnsi="Times New Roman"/>
          <w:b/>
          <w:bCs/>
          <w:sz w:val="24"/>
          <w:szCs w:val="24"/>
        </w:rPr>
        <w:t>Senick</w:t>
      </w:r>
      <w:proofErr w:type="spellEnd"/>
      <w:r w:rsidRPr="00AC4736">
        <w:rPr>
          <w:rFonts w:ascii="Times New Roman" w:eastAsia="Times New Roman" w:hAnsi="Times New Roman"/>
          <w:b/>
          <w:bCs/>
          <w:sz w:val="24"/>
          <w:szCs w:val="24"/>
        </w:rPr>
        <w:t xml:space="preserve"> (Author)</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MaryAnn Sorensen </w:t>
      </w:r>
      <w:proofErr w:type="spellStart"/>
      <w:r w:rsidRPr="00AC4736">
        <w:rPr>
          <w:rFonts w:ascii="Times New Roman" w:eastAsia="Times New Roman" w:hAnsi="Times New Roman"/>
          <w:b/>
          <w:bCs/>
          <w:sz w:val="24"/>
          <w:szCs w:val="24"/>
        </w:rPr>
        <w:t>Allacci</w:t>
      </w:r>
      <w:proofErr w:type="spellEnd"/>
      <w:r w:rsidRPr="00AC4736">
        <w:rPr>
          <w:rFonts w:ascii="Times New Roman" w:eastAsia="Times New Roman" w:hAnsi="Times New Roman"/>
          <w:b/>
          <w:bCs/>
          <w:sz w:val="24"/>
          <w:szCs w:val="24"/>
        </w:rPr>
        <w:t xml:space="preserve"> (Author)</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Deborah </w:t>
      </w:r>
      <w:proofErr w:type="spellStart"/>
      <w:r w:rsidRPr="00AC4736">
        <w:rPr>
          <w:rFonts w:ascii="Times New Roman" w:eastAsia="Times New Roman" w:hAnsi="Times New Roman"/>
          <w:b/>
          <w:bCs/>
          <w:sz w:val="24"/>
          <w:szCs w:val="24"/>
        </w:rPr>
        <w:t>Plotnik</w:t>
      </w:r>
      <w:proofErr w:type="spellEnd"/>
      <w:r w:rsidRPr="00AC4736">
        <w:rPr>
          <w:rFonts w:ascii="Times New Roman" w:eastAsia="Times New Roman" w:hAnsi="Times New Roman"/>
          <w:b/>
          <w:bCs/>
          <w:sz w:val="24"/>
          <w:szCs w:val="24"/>
        </w:rPr>
        <w:t xml:space="preserve"> (Author)</w:t>
      </w:r>
      <w:r w:rsidRPr="00AC4736">
        <w:rPr>
          <w:rFonts w:ascii="Times New Roman" w:eastAsia="Times New Roman" w:hAnsi="Times New Roman"/>
          <w:sz w:val="24"/>
          <w:szCs w:val="24"/>
        </w:rPr>
        <w:t>, </w:t>
      </w:r>
      <w:proofErr w:type="spellStart"/>
      <w:r w:rsidRPr="00AC4736">
        <w:rPr>
          <w:rFonts w:ascii="Times New Roman" w:eastAsia="Times New Roman" w:hAnsi="Times New Roman"/>
          <w:b/>
          <w:bCs/>
          <w:sz w:val="24"/>
          <w:szCs w:val="24"/>
        </w:rPr>
        <w:t>Mengyang</w:t>
      </w:r>
      <w:proofErr w:type="spellEnd"/>
      <w:r w:rsidRPr="00AC4736">
        <w:rPr>
          <w:rFonts w:ascii="Times New Roman" w:eastAsia="Times New Roman" w:hAnsi="Times New Roman"/>
          <w:b/>
          <w:bCs/>
          <w:sz w:val="24"/>
          <w:szCs w:val="24"/>
        </w:rPr>
        <w:t xml:space="preserve"> Guo (Author)</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Yi Yu (Author)</w:t>
      </w:r>
      <w:r w:rsidRPr="00AC4736">
        <w:rPr>
          <w:rFonts w:ascii="Times New Roman" w:eastAsia="Times New Roman" w:hAnsi="Times New Roman"/>
          <w:sz w:val="24"/>
          <w:szCs w:val="24"/>
        </w:rPr>
        <w:t>, </w:t>
      </w:r>
      <w:proofErr w:type="spellStart"/>
      <w:r w:rsidRPr="00AC4736">
        <w:rPr>
          <w:rFonts w:ascii="Times New Roman" w:eastAsia="Times New Roman" w:hAnsi="Times New Roman"/>
          <w:b/>
          <w:bCs/>
          <w:sz w:val="24"/>
          <w:szCs w:val="24"/>
        </w:rPr>
        <w:t>Jie</w:t>
      </w:r>
      <w:proofErr w:type="spellEnd"/>
      <w:r w:rsidRPr="00AC4736">
        <w:rPr>
          <w:rFonts w:ascii="Times New Roman" w:eastAsia="Times New Roman" w:hAnsi="Times New Roman"/>
          <w:b/>
          <w:bCs/>
          <w:sz w:val="24"/>
          <w:szCs w:val="24"/>
        </w:rPr>
        <w:t xml:space="preserve"> Gong (Author)</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Clinton J. Andrews (Author)</w:t>
      </w:r>
      <w:r w:rsidRPr="00AC4736">
        <w:rPr>
          <w:rFonts w:ascii="Times New Roman" w:eastAsia="Times New Roman" w:hAnsi="Times New Roman"/>
          <w:sz w:val="24"/>
          <w:szCs w:val="24"/>
        </w:rPr>
        <w:t> and </w:t>
      </w:r>
      <w:r w:rsidRPr="00AC4736">
        <w:rPr>
          <w:rFonts w:ascii="Times New Roman" w:eastAsia="Times New Roman" w:hAnsi="Times New Roman"/>
          <w:b/>
          <w:bCs/>
          <w:sz w:val="24"/>
          <w:szCs w:val="24"/>
        </w:rPr>
        <w:t xml:space="preserve">Gediminas </w:t>
      </w:r>
      <w:proofErr w:type="spellStart"/>
      <w:r w:rsidRPr="00AC4736">
        <w:rPr>
          <w:rFonts w:ascii="Times New Roman" w:eastAsia="Times New Roman" w:hAnsi="Times New Roman"/>
          <w:b/>
          <w:bCs/>
          <w:sz w:val="24"/>
          <w:szCs w:val="24"/>
        </w:rPr>
        <w:t>Mainelis</w:t>
      </w:r>
      <w:proofErr w:type="spellEnd"/>
      <w:r w:rsidRPr="00AC4736">
        <w:rPr>
          <w:rFonts w:ascii="Times New Roman" w:eastAsia="Times New Roman" w:hAnsi="Times New Roman"/>
          <w:b/>
          <w:bCs/>
          <w:sz w:val="24"/>
          <w:szCs w:val="24"/>
        </w:rPr>
        <w:t xml:space="preserve"> (Author)</w:t>
      </w:r>
    </w:p>
    <w:p w14:paraId="20855A9D"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Building and Environment, Vol.154, pp.281-295</w:t>
      </w:r>
    </w:p>
    <w:p w14:paraId="36F1F74D"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2019</w:t>
      </w:r>
    </w:p>
    <w:p w14:paraId="3B81FF93" w14:textId="43BB94EC" w:rsidR="00AC4736" w:rsidRPr="00AC4736" w:rsidRDefault="00AC4736" w:rsidP="00AC4736">
      <w:pPr>
        <w:spacing w:after="0" w:line="240" w:lineRule="auto"/>
        <w:rPr>
          <w:rFonts w:ascii="Times New Roman" w:eastAsia="Times New Roman" w:hAnsi="Times New Roman"/>
          <w:sz w:val="24"/>
          <w:szCs w:val="24"/>
        </w:rPr>
      </w:pPr>
    </w:p>
    <w:p w14:paraId="05367509" w14:textId="77777777" w:rsidR="00AC4736" w:rsidRPr="00AC4736" w:rsidRDefault="00AC4736" w:rsidP="00AC4736">
      <w:pPr>
        <w:spacing w:after="48" w:line="240" w:lineRule="auto"/>
        <w:rPr>
          <w:rFonts w:ascii="Times New Roman" w:eastAsia="Times New Roman" w:hAnsi="Times New Roman"/>
          <w:b/>
          <w:bCs/>
          <w:sz w:val="24"/>
          <w:szCs w:val="24"/>
        </w:rPr>
      </w:pPr>
      <w:hyperlink r:id="rId26" w:history="1">
        <w:r w:rsidRPr="00AC4736">
          <w:rPr>
            <w:rFonts w:ascii="Times New Roman" w:eastAsia="Times New Roman" w:hAnsi="Times New Roman"/>
            <w:b/>
            <w:bCs/>
            <w:color w:val="0000FF"/>
            <w:sz w:val="24"/>
            <w:szCs w:val="24"/>
            <w:u w:val="single"/>
          </w:rPr>
          <w:t>Airborne Particulate Matter in Two Multi-Family Green Buildings: Concentrations and Effect of Ventilation and Occupant Behavior</w:t>
        </w:r>
      </w:hyperlink>
    </w:p>
    <w:p w14:paraId="15348A74"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by </w:t>
      </w:r>
      <w:r w:rsidRPr="00AC4736">
        <w:rPr>
          <w:rFonts w:ascii="Times New Roman" w:eastAsia="Times New Roman" w:hAnsi="Times New Roman"/>
          <w:b/>
          <w:bCs/>
          <w:sz w:val="24"/>
          <w:szCs w:val="24"/>
        </w:rPr>
        <w:t>Allison P Patton</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Leonardo Calderon</w:t>
      </w:r>
      <w:r w:rsidRPr="00AC4736">
        <w:rPr>
          <w:rFonts w:ascii="Times New Roman" w:eastAsia="Times New Roman" w:hAnsi="Times New Roman"/>
          <w:sz w:val="24"/>
          <w:szCs w:val="24"/>
        </w:rPr>
        <w:t>, </w:t>
      </w:r>
      <w:proofErr w:type="spellStart"/>
      <w:r w:rsidRPr="00AC4736">
        <w:rPr>
          <w:rFonts w:ascii="Times New Roman" w:eastAsia="Times New Roman" w:hAnsi="Times New Roman"/>
          <w:b/>
          <w:bCs/>
          <w:sz w:val="24"/>
          <w:szCs w:val="24"/>
        </w:rPr>
        <w:t>Youyou</w:t>
      </w:r>
      <w:proofErr w:type="spellEnd"/>
      <w:r w:rsidRPr="00AC4736">
        <w:rPr>
          <w:rFonts w:ascii="Times New Roman" w:eastAsia="Times New Roman" w:hAnsi="Times New Roman"/>
          <w:b/>
          <w:bCs/>
          <w:sz w:val="24"/>
          <w:szCs w:val="24"/>
        </w:rPr>
        <w:t xml:space="preserve"> </w:t>
      </w:r>
      <w:proofErr w:type="spellStart"/>
      <w:r w:rsidRPr="00AC4736">
        <w:rPr>
          <w:rFonts w:ascii="Times New Roman" w:eastAsia="Times New Roman" w:hAnsi="Times New Roman"/>
          <w:b/>
          <w:bCs/>
          <w:sz w:val="24"/>
          <w:szCs w:val="24"/>
        </w:rPr>
        <w:t>Xiong</w:t>
      </w:r>
      <w:proofErr w:type="spellEnd"/>
      <w:r w:rsidRPr="00AC4736">
        <w:rPr>
          <w:rFonts w:ascii="Times New Roman" w:eastAsia="Times New Roman" w:hAnsi="Times New Roman"/>
          <w:sz w:val="24"/>
          <w:szCs w:val="24"/>
        </w:rPr>
        <w:t>, </w:t>
      </w:r>
      <w:proofErr w:type="spellStart"/>
      <w:r w:rsidRPr="00AC4736">
        <w:rPr>
          <w:rFonts w:ascii="Times New Roman" w:eastAsia="Times New Roman" w:hAnsi="Times New Roman"/>
          <w:b/>
          <w:bCs/>
          <w:sz w:val="24"/>
          <w:szCs w:val="24"/>
        </w:rPr>
        <w:t>Zuocheng</w:t>
      </w:r>
      <w:proofErr w:type="spellEnd"/>
      <w:r w:rsidRPr="00AC4736">
        <w:rPr>
          <w:rFonts w:ascii="Times New Roman" w:eastAsia="Times New Roman" w:hAnsi="Times New Roman"/>
          <w:b/>
          <w:bCs/>
          <w:sz w:val="24"/>
          <w:szCs w:val="24"/>
        </w:rPr>
        <w:t xml:space="preserve"> Wang</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Jennifer </w:t>
      </w:r>
      <w:proofErr w:type="spellStart"/>
      <w:r w:rsidRPr="00AC4736">
        <w:rPr>
          <w:rFonts w:ascii="Times New Roman" w:eastAsia="Times New Roman" w:hAnsi="Times New Roman"/>
          <w:b/>
          <w:bCs/>
          <w:sz w:val="24"/>
          <w:szCs w:val="24"/>
        </w:rPr>
        <w:t>Senick</w:t>
      </w:r>
      <w:proofErr w:type="spellEnd"/>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MaryAnn Sorensen </w:t>
      </w:r>
      <w:proofErr w:type="spellStart"/>
      <w:r w:rsidRPr="00AC4736">
        <w:rPr>
          <w:rFonts w:ascii="Times New Roman" w:eastAsia="Times New Roman" w:hAnsi="Times New Roman"/>
          <w:b/>
          <w:bCs/>
          <w:sz w:val="24"/>
          <w:szCs w:val="24"/>
        </w:rPr>
        <w:t>Allacci</w:t>
      </w:r>
      <w:proofErr w:type="spellEnd"/>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Deborah </w:t>
      </w:r>
      <w:proofErr w:type="spellStart"/>
      <w:r w:rsidRPr="00AC4736">
        <w:rPr>
          <w:rFonts w:ascii="Times New Roman" w:eastAsia="Times New Roman" w:hAnsi="Times New Roman"/>
          <w:b/>
          <w:bCs/>
          <w:sz w:val="24"/>
          <w:szCs w:val="24"/>
        </w:rPr>
        <w:t>Plotnik</w:t>
      </w:r>
      <w:proofErr w:type="spellEnd"/>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Richard </w:t>
      </w:r>
      <w:proofErr w:type="spellStart"/>
      <w:r w:rsidRPr="00AC4736">
        <w:rPr>
          <w:rFonts w:ascii="Times New Roman" w:eastAsia="Times New Roman" w:hAnsi="Times New Roman"/>
          <w:b/>
          <w:bCs/>
          <w:sz w:val="24"/>
          <w:szCs w:val="24"/>
        </w:rPr>
        <w:t>Wener</w:t>
      </w:r>
      <w:proofErr w:type="spellEnd"/>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Clinton J Andrews</w:t>
      </w:r>
      <w:r w:rsidRPr="00AC4736">
        <w:rPr>
          <w:rFonts w:ascii="Times New Roman" w:eastAsia="Times New Roman" w:hAnsi="Times New Roman"/>
          <w:sz w:val="24"/>
          <w:szCs w:val="24"/>
        </w:rPr>
        <w:t> and </w:t>
      </w:r>
      <w:r w:rsidRPr="00AC4736">
        <w:rPr>
          <w:rFonts w:ascii="Times New Roman" w:eastAsia="Times New Roman" w:hAnsi="Times New Roman"/>
          <w:b/>
          <w:bCs/>
          <w:sz w:val="24"/>
          <w:szCs w:val="24"/>
        </w:rPr>
        <w:t xml:space="preserve">Uta </w:t>
      </w:r>
      <w:proofErr w:type="spellStart"/>
      <w:r w:rsidRPr="00AC4736">
        <w:rPr>
          <w:rFonts w:ascii="Times New Roman" w:eastAsia="Times New Roman" w:hAnsi="Times New Roman"/>
          <w:b/>
          <w:bCs/>
          <w:sz w:val="24"/>
          <w:szCs w:val="24"/>
        </w:rPr>
        <w:t>Krogmann</w:t>
      </w:r>
      <w:proofErr w:type="spellEnd"/>
      <w:r w:rsidRPr="00AC4736">
        <w:rPr>
          <w:rFonts w:ascii="Times New Roman" w:eastAsia="Times New Roman" w:hAnsi="Times New Roman"/>
          <w:i/>
          <w:iCs/>
          <w:sz w:val="24"/>
          <w:szCs w:val="24"/>
        </w:rPr>
        <w:t> ... (11 authors)</w:t>
      </w:r>
    </w:p>
    <w:p w14:paraId="1BB02FC0"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International journal of environmental research and public health, Vol.13(1), pp.1-1</w:t>
      </w:r>
    </w:p>
    <w:p w14:paraId="5124A7A6"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01/20/2016</w:t>
      </w:r>
    </w:p>
    <w:p w14:paraId="06406F6A" w14:textId="77777777" w:rsidR="00AC4736" w:rsidRPr="00AC4736" w:rsidRDefault="00AC4736" w:rsidP="00AC4736">
      <w:pPr>
        <w:spacing w:after="0" w:line="240" w:lineRule="auto"/>
        <w:rPr>
          <w:rFonts w:ascii="Times New Roman" w:eastAsia="Times New Roman" w:hAnsi="Times New Roman"/>
          <w:sz w:val="24"/>
          <w:szCs w:val="24"/>
        </w:rPr>
      </w:pPr>
      <w:r w:rsidRPr="00AC4736">
        <w:rPr>
          <w:rFonts w:ascii="Times New Roman" w:eastAsia="Times New Roman" w:hAnsi="Times New Roman"/>
          <w:sz w:val="24"/>
          <w:szCs w:val="24"/>
        </w:rPr>
        <w:t xml:space="preserve">There are limited data on air quality parameters, including airborne particulate matter (PM) in residential green buildings, which are increasing in prevalence. Exposure to PM is associated with cardiovascular and pulmonary diseases, and since Americans spend almost 90% of their time indoors, residential exposures may substantially contribute to overall airborne PM exposure. Our objectives were to: (1) measure various PM fractions longitudinally in apartments in multi-family green buildings with natural (Building E) and mechanical (Building L) ventilation; (2) compare indoor and outdoor PM mass concentrations and their ratios (I/O) in these buildings, </w:t>
      </w:r>
      <w:proofErr w:type="gramStart"/>
      <w:r w:rsidRPr="00AC4736">
        <w:rPr>
          <w:rFonts w:ascii="Times New Roman" w:eastAsia="Times New Roman" w:hAnsi="Times New Roman"/>
          <w:sz w:val="24"/>
          <w:szCs w:val="24"/>
        </w:rPr>
        <w:t>taking into account</w:t>
      </w:r>
      <w:proofErr w:type="gramEnd"/>
      <w:r w:rsidRPr="00AC4736">
        <w:rPr>
          <w:rFonts w:ascii="Times New Roman" w:eastAsia="Times New Roman" w:hAnsi="Times New Roman"/>
          <w:sz w:val="24"/>
          <w:szCs w:val="24"/>
        </w:rPr>
        <w:t xml:space="preserve"> the effects of occupant behavior; and (3) evaluate the effect of green building designs and operations on indoor PM. We evaluated effects of ventilation, occupant behaviors, and overall building design on PM mass concentrations and I/O. Median PMTOTAL was higher in Building E (56 µg/m³) than in Building L (37 µg/m³); I/O was higher in Building E (1.3-2.0) than in Building L (0.5-0.8) for all particle size fractions. Our data show that the building design and occupant behaviors that either produce or dilute indoor PM (e.g., ventilation systems, combustion sources, and window operation) are important factors affecting residents' exposure to PM in residential green buildings.</w:t>
      </w:r>
    </w:p>
    <w:p w14:paraId="70FEDC65" w14:textId="77777777" w:rsidR="00AC4736" w:rsidRPr="00AC4736" w:rsidRDefault="00AC4736" w:rsidP="00AC4736">
      <w:pPr>
        <w:spacing w:after="0" w:line="240" w:lineRule="auto"/>
        <w:rPr>
          <w:rFonts w:ascii="Times New Roman" w:eastAsia="Times New Roman" w:hAnsi="Times New Roman"/>
          <w:sz w:val="24"/>
          <w:szCs w:val="24"/>
        </w:rPr>
      </w:pPr>
      <w:r w:rsidRPr="00AC4736">
        <w:rPr>
          <w:rFonts w:ascii="Times New Roman" w:eastAsia="Times New Roman" w:hAnsi="Times New Roman"/>
          <w:sz w:val="24"/>
          <w:szCs w:val="24"/>
        </w:rPr>
        <w:t>...more</w:t>
      </w:r>
    </w:p>
    <w:p w14:paraId="5ED1C646" w14:textId="086F3B08" w:rsidR="00AC4736" w:rsidRPr="00AC4736" w:rsidRDefault="00AC4736" w:rsidP="00AC4736">
      <w:pPr>
        <w:spacing w:after="0" w:line="240" w:lineRule="auto"/>
        <w:rPr>
          <w:rFonts w:ascii="Times New Roman" w:eastAsia="Times New Roman" w:hAnsi="Times New Roman"/>
          <w:sz w:val="24"/>
          <w:szCs w:val="24"/>
        </w:rPr>
      </w:pPr>
    </w:p>
    <w:p w14:paraId="30B04618" w14:textId="77777777" w:rsidR="00AC4736" w:rsidRPr="00AC4736" w:rsidRDefault="00AC4736" w:rsidP="00AC4736">
      <w:pPr>
        <w:spacing w:after="48" w:line="240" w:lineRule="auto"/>
        <w:rPr>
          <w:rFonts w:ascii="Times New Roman" w:eastAsia="Times New Roman" w:hAnsi="Times New Roman"/>
          <w:b/>
          <w:bCs/>
          <w:sz w:val="24"/>
          <w:szCs w:val="24"/>
        </w:rPr>
      </w:pPr>
      <w:hyperlink r:id="rId27" w:history="1">
        <w:r w:rsidRPr="00AC4736">
          <w:rPr>
            <w:rFonts w:ascii="Times New Roman" w:eastAsia="Times New Roman" w:hAnsi="Times New Roman"/>
            <w:b/>
            <w:bCs/>
            <w:color w:val="0000FF"/>
            <w:sz w:val="24"/>
            <w:szCs w:val="24"/>
            <w:u w:val="single"/>
          </w:rPr>
          <w:t>Investigation of indoor air quality determinants in a field study using three different data streams</w:t>
        </w:r>
      </w:hyperlink>
    </w:p>
    <w:p w14:paraId="757DD850"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by </w:t>
      </w:r>
      <w:r w:rsidRPr="00AC4736">
        <w:rPr>
          <w:rFonts w:ascii="Times New Roman" w:eastAsia="Times New Roman" w:hAnsi="Times New Roman"/>
          <w:b/>
          <w:bCs/>
          <w:sz w:val="24"/>
          <w:szCs w:val="24"/>
        </w:rPr>
        <w:t>Nirmala M Thomas</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Leonardo Calderón</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Jennifer </w:t>
      </w:r>
      <w:proofErr w:type="spellStart"/>
      <w:r w:rsidRPr="00AC4736">
        <w:rPr>
          <w:rFonts w:ascii="Times New Roman" w:eastAsia="Times New Roman" w:hAnsi="Times New Roman"/>
          <w:b/>
          <w:bCs/>
          <w:sz w:val="24"/>
          <w:szCs w:val="24"/>
        </w:rPr>
        <w:t>Senick</w:t>
      </w:r>
      <w:proofErr w:type="spellEnd"/>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MaryAnn Sorensen-</w:t>
      </w:r>
      <w:proofErr w:type="spellStart"/>
      <w:r w:rsidRPr="00AC4736">
        <w:rPr>
          <w:rFonts w:ascii="Times New Roman" w:eastAsia="Times New Roman" w:hAnsi="Times New Roman"/>
          <w:b/>
          <w:bCs/>
          <w:sz w:val="24"/>
          <w:szCs w:val="24"/>
        </w:rPr>
        <w:t>Allacci</w:t>
      </w:r>
      <w:proofErr w:type="spellEnd"/>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Deborah </w:t>
      </w:r>
      <w:proofErr w:type="spellStart"/>
      <w:r w:rsidRPr="00AC4736">
        <w:rPr>
          <w:rFonts w:ascii="Times New Roman" w:eastAsia="Times New Roman" w:hAnsi="Times New Roman"/>
          <w:b/>
          <w:bCs/>
          <w:sz w:val="24"/>
          <w:szCs w:val="24"/>
        </w:rPr>
        <w:t>Plotnik</w:t>
      </w:r>
      <w:proofErr w:type="spellEnd"/>
      <w:r w:rsidRPr="00AC4736">
        <w:rPr>
          <w:rFonts w:ascii="Times New Roman" w:eastAsia="Times New Roman" w:hAnsi="Times New Roman"/>
          <w:sz w:val="24"/>
          <w:szCs w:val="24"/>
        </w:rPr>
        <w:t>, </w:t>
      </w:r>
      <w:proofErr w:type="spellStart"/>
      <w:r w:rsidRPr="00AC4736">
        <w:rPr>
          <w:rFonts w:ascii="Times New Roman" w:eastAsia="Times New Roman" w:hAnsi="Times New Roman"/>
          <w:b/>
          <w:bCs/>
          <w:sz w:val="24"/>
          <w:szCs w:val="24"/>
        </w:rPr>
        <w:t>Mengyang</w:t>
      </w:r>
      <w:proofErr w:type="spellEnd"/>
      <w:r w:rsidRPr="00AC4736">
        <w:rPr>
          <w:rFonts w:ascii="Times New Roman" w:eastAsia="Times New Roman" w:hAnsi="Times New Roman"/>
          <w:b/>
          <w:bCs/>
          <w:sz w:val="24"/>
          <w:szCs w:val="24"/>
        </w:rPr>
        <w:t xml:space="preserve"> Guo</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Yi Yu</w:t>
      </w:r>
      <w:r w:rsidRPr="00AC4736">
        <w:rPr>
          <w:rFonts w:ascii="Times New Roman" w:eastAsia="Times New Roman" w:hAnsi="Times New Roman"/>
          <w:sz w:val="24"/>
          <w:szCs w:val="24"/>
        </w:rPr>
        <w:t>, </w:t>
      </w:r>
      <w:proofErr w:type="spellStart"/>
      <w:r w:rsidRPr="00AC4736">
        <w:rPr>
          <w:rFonts w:ascii="Times New Roman" w:eastAsia="Times New Roman" w:hAnsi="Times New Roman"/>
          <w:b/>
          <w:bCs/>
          <w:sz w:val="24"/>
          <w:szCs w:val="24"/>
        </w:rPr>
        <w:t>Jie</w:t>
      </w:r>
      <w:proofErr w:type="spellEnd"/>
      <w:r w:rsidRPr="00AC4736">
        <w:rPr>
          <w:rFonts w:ascii="Times New Roman" w:eastAsia="Times New Roman" w:hAnsi="Times New Roman"/>
          <w:b/>
          <w:bCs/>
          <w:sz w:val="24"/>
          <w:szCs w:val="24"/>
        </w:rPr>
        <w:t xml:space="preserve"> Gong</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Clinton J Andrews</w:t>
      </w:r>
      <w:r w:rsidRPr="00AC4736">
        <w:rPr>
          <w:rFonts w:ascii="Times New Roman" w:eastAsia="Times New Roman" w:hAnsi="Times New Roman"/>
          <w:sz w:val="24"/>
          <w:szCs w:val="24"/>
        </w:rPr>
        <w:t> and </w:t>
      </w:r>
      <w:r w:rsidRPr="00AC4736">
        <w:rPr>
          <w:rFonts w:ascii="Times New Roman" w:eastAsia="Times New Roman" w:hAnsi="Times New Roman"/>
          <w:b/>
          <w:bCs/>
          <w:sz w:val="24"/>
          <w:szCs w:val="24"/>
        </w:rPr>
        <w:t xml:space="preserve">Gediminas </w:t>
      </w:r>
      <w:proofErr w:type="spellStart"/>
      <w:r w:rsidRPr="00AC4736">
        <w:rPr>
          <w:rFonts w:ascii="Times New Roman" w:eastAsia="Times New Roman" w:hAnsi="Times New Roman"/>
          <w:b/>
          <w:bCs/>
          <w:sz w:val="24"/>
          <w:szCs w:val="24"/>
        </w:rPr>
        <w:t>Mainelis</w:t>
      </w:r>
      <w:proofErr w:type="spellEnd"/>
    </w:p>
    <w:p w14:paraId="77E06DD8"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Building and environment, Vol.154, pp.281-295</w:t>
      </w:r>
    </w:p>
    <w:p w14:paraId="77E2F02D"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05/2019</w:t>
      </w:r>
    </w:p>
    <w:p w14:paraId="5824E02A" w14:textId="77777777" w:rsidR="00AC4736" w:rsidRPr="00AC4736" w:rsidRDefault="00AC4736" w:rsidP="00AC4736">
      <w:pPr>
        <w:spacing w:after="0" w:line="240" w:lineRule="auto"/>
        <w:rPr>
          <w:rFonts w:ascii="Times New Roman" w:eastAsia="Times New Roman" w:hAnsi="Times New Roman"/>
          <w:sz w:val="24"/>
          <w:szCs w:val="24"/>
        </w:rPr>
      </w:pPr>
      <w:r w:rsidRPr="00AC4736">
        <w:rPr>
          <w:rFonts w:ascii="Times New Roman" w:eastAsia="Times New Roman" w:hAnsi="Times New Roman"/>
          <w:sz w:val="24"/>
          <w:szCs w:val="24"/>
        </w:rPr>
        <w:t xml:space="preserve">Indoor air quality (IAQ) is determined by indoor and outdoor sources and conditions, building characteristics, and occupant behavior. In the field study context where the researcher lacks full control of observational conditions, it is difficult to compare and integrate these determinants because they require such different types and sources of data. This pilot-level project investigated the potential to overcome these limitations by integrating traditional IAQ measurement techniques with questionnaires and analysis of building deficiencies using 3D infrared thermography imaging in two residential multi-apartment buildings. Of the building deficiencies detected by the 3D thermography, missing insulation (MI) correlated best with the IAQ measurements and questionnaire data. Apartments missing more than 5% of insulation in their exterior wall (n = 6) had a significantly higher number concentration of ultrafine airborne particles (diameter &lt; 300 nm) (p = 0.013) and their indoor/outdoor ratio (p = 0.029) compared to apartments where less than 5% of insulation was missing (n = 14). The correlation was driven by apartments where no smoking or use candles or incense was reported. Ultrafine particle concentrations in apartments with combustion sources were higher regardless of the levels of MI. Corner apartments had a higher fraction of MI compared to non-corner apartments (p = 0.002); higher levels of MI were detected in apartments where a resident had an asthma attack in the past 12 months. Our data suggest that integration of different data streams produces a more informative IAQ investigation. This pilot-level study should be performed on a larger scale to examine its wider applicability in the IAQ field. •Building deficiencies detected by spatially resolved infrared thermography </w:t>
      </w:r>
      <w:proofErr w:type="spellStart"/>
      <w:proofErr w:type="gramStart"/>
      <w:r w:rsidRPr="00AC4736">
        <w:rPr>
          <w:rFonts w:ascii="Times New Roman" w:eastAsia="Times New Roman" w:hAnsi="Times New Roman"/>
          <w:sz w:val="24"/>
          <w:szCs w:val="24"/>
        </w:rPr>
        <w:t>imaging.•</w:t>
      </w:r>
      <w:proofErr w:type="gramEnd"/>
      <w:r w:rsidRPr="00AC4736">
        <w:rPr>
          <w:rFonts w:ascii="Times New Roman" w:eastAsia="Times New Roman" w:hAnsi="Times New Roman"/>
          <w:sz w:val="24"/>
          <w:szCs w:val="24"/>
        </w:rPr>
        <w:t>Missing</w:t>
      </w:r>
      <w:proofErr w:type="spellEnd"/>
      <w:r w:rsidRPr="00AC4736">
        <w:rPr>
          <w:rFonts w:ascii="Times New Roman" w:eastAsia="Times New Roman" w:hAnsi="Times New Roman"/>
          <w:sz w:val="24"/>
          <w:szCs w:val="24"/>
        </w:rPr>
        <w:t xml:space="preserve"> insulation correlated with IAQ measurements and questionnaire </w:t>
      </w:r>
      <w:proofErr w:type="spellStart"/>
      <w:r w:rsidRPr="00AC4736">
        <w:rPr>
          <w:rFonts w:ascii="Times New Roman" w:eastAsia="Times New Roman" w:hAnsi="Times New Roman"/>
          <w:sz w:val="24"/>
          <w:szCs w:val="24"/>
        </w:rPr>
        <w:t>data.•Ultrafine</w:t>
      </w:r>
      <w:proofErr w:type="spellEnd"/>
      <w:r w:rsidRPr="00AC4736">
        <w:rPr>
          <w:rFonts w:ascii="Times New Roman" w:eastAsia="Times New Roman" w:hAnsi="Times New Roman"/>
          <w:sz w:val="24"/>
          <w:szCs w:val="24"/>
        </w:rPr>
        <w:t xml:space="preserve"> particle concentration positively correlated with missing insulation </w:t>
      </w:r>
      <w:proofErr w:type="spellStart"/>
      <w:r w:rsidRPr="00AC4736">
        <w:rPr>
          <w:rFonts w:ascii="Times New Roman" w:eastAsia="Times New Roman" w:hAnsi="Times New Roman"/>
          <w:sz w:val="24"/>
          <w:szCs w:val="24"/>
        </w:rPr>
        <w:t>levels.•Indoor</w:t>
      </w:r>
      <w:proofErr w:type="spellEnd"/>
      <w:r w:rsidRPr="00AC4736">
        <w:rPr>
          <w:rFonts w:ascii="Times New Roman" w:eastAsia="Times New Roman" w:hAnsi="Times New Roman"/>
          <w:sz w:val="24"/>
          <w:szCs w:val="24"/>
        </w:rPr>
        <w:t xml:space="preserve"> combustion sources positively correlated with airborne particle </w:t>
      </w:r>
      <w:proofErr w:type="spellStart"/>
      <w:r w:rsidRPr="00AC4736">
        <w:rPr>
          <w:rFonts w:ascii="Times New Roman" w:eastAsia="Times New Roman" w:hAnsi="Times New Roman"/>
          <w:sz w:val="24"/>
          <w:szCs w:val="24"/>
        </w:rPr>
        <w:t>presence.•Asthma</w:t>
      </w:r>
      <w:proofErr w:type="spellEnd"/>
      <w:r w:rsidRPr="00AC4736">
        <w:rPr>
          <w:rFonts w:ascii="Times New Roman" w:eastAsia="Times New Roman" w:hAnsi="Times New Roman"/>
          <w:sz w:val="24"/>
          <w:szCs w:val="24"/>
        </w:rPr>
        <w:t xml:space="preserve"> attacks associated with high levels of missing insulation and indoor combustion sources.</w:t>
      </w:r>
    </w:p>
    <w:p w14:paraId="19B881CD" w14:textId="77777777" w:rsidR="00AC4736" w:rsidRPr="00AC4736" w:rsidRDefault="00AC4736" w:rsidP="00AC4736">
      <w:pPr>
        <w:spacing w:after="0" w:line="240" w:lineRule="auto"/>
        <w:rPr>
          <w:rFonts w:ascii="Times New Roman" w:eastAsia="Times New Roman" w:hAnsi="Times New Roman"/>
          <w:sz w:val="24"/>
          <w:szCs w:val="24"/>
        </w:rPr>
      </w:pPr>
      <w:r w:rsidRPr="00AC4736">
        <w:rPr>
          <w:rFonts w:ascii="Times New Roman" w:eastAsia="Times New Roman" w:hAnsi="Times New Roman"/>
          <w:sz w:val="24"/>
          <w:szCs w:val="24"/>
        </w:rPr>
        <w:t>...more</w:t>
      </w:r>
    </w:p>
    <w:p w14:paraId="18854F51" w14:textId="52F79276" w:rsidR="00AC4736" w:rsidRPr="00AC4736" w:rsidRDefault="00AC4736" w:rsidP="00AC4736">
      <w:pPr>
        <w:spacing w:after="0" w:line="240" w:lineRule="auto"/>
        <w:rPr>
          <w:rFonts w:ascii="Times New Roman" w:eastAsia="Times New Roman" w:hAnsi="Times New Roman"/>
          <w:sz w:val="24"/>
          <w:szCs w:val="24"/>
        </w:rPr>
      </w:pPr>
    </w:p>
    <w:p w14:paraId="4D40942B" w14:textId="77777777" w:rsidR="00AC4736" w:rsidRPr="00AC4736" w:rsidRDefault="00AC4736" w:rsidP="00AC4736">
      <w:pPr>
        <w:spacing w:after="48" w:line="240" w:lineRule="auto"/>
        <w:rPr>
          <w:rFonts w:ascii="Times New Roman" w:eastAsia="Times New Roman" w:hAnsi="Times New Roman"/>
          <w:b/>
          <w:bCs/>
          <w:sz w:val="24"/>
          <w:szCs w:val="24"/>
        </w:rPr>
      </w:pPr>
      <w:hyperlink r:id="rId28" w:history="1">
        <w:r w:rsidRPr="00AC4736">
          <w:rPr>
            <w:rFonts w:ascii="Times New Roman" w:eastAsia="Times New Roman" w:hAnsi="Times New Roman"/>
            <w:b/>
            <w:bCs/>
            <w:color w:val="0000FF"/>
            <w:sz w:val="24"/>
            <w:szCs w:val="24"/>
            <w:u w:val="single"/>
          </w:rPr>
          <w:t>Estimating Lung Deposition of Fungal Spores Using Actual Airborne Spore Concentrations and Physiological Data</w:t>
        </w:r>
      </w:hyperlink>
    </w:p>
    <w:p w14:paraId="418102DF"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by </w:t>
      </w:r>
      <w:r w:rsidRPr="00AC4736">
        <w:rPr>
          <w:rFonts w:ascii="Times New Roman" w:eastAsia="Times New Roman" w:hAnsi="Times New Roman"/>
          <w:b/>
          <w:bCs/>
          <w:sz w:val="24"/>
          <w:szCs w:val="24"/>
        </w:rPr>
        <w:t>Lynn E Secondo</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Jessica A </w:t>
      </w:r>
      <w:proofErr w:type="spellStart"/>
      <w:r w:rsidRPr="00AC4736">
        <w:rPr>
          <w:rFonts w:ascii="Times New Roman" w:eastAsia="Times New Roman" w:hAnsi="Times New Roman"/>
          <w:b/>
          <w:bCs/>
          <w:sz w:val="24"/>
          <w:szCs w:val="24"/>
        </w:rPr>
        <w:t>Sagona</w:t>
      </w:r>
      <w:proofErr w:type="spellEnd"/>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Leonardo </w:t>
      </w:r>
      <w:proofErr w:type="spellStart"/>
      <w:r w:rsidRPr="00AC4736">
        <w:rPr>
          <w:rFonts w:ascii="Times New Roman" w:eastAsia="Times New Roman" w:hAnsi="Times New Roman"/>
          <w:b/>
          <w:bCs/>
          <w:sz w:val="24"/>
          <w:szCs w:val="24"/>
        </w:rPr>
        <w:t>Calderón</w:t>
      </w:r>
      <w:proofErr w:type="spellEnd"/>
      <w:r w:rsidRPr="00AC4736">
        <w:rPr>
          <w:rFonts w:ascii="Times New Roman" w:eastAsia="Times New Roman" w:hAnsi="Times New Roman"/>
          <w:sz w:val="24"/>
          <w:szCs w:val="24"/>
        </w:rPr>
        <w:t>, </w:t>
      </w:r>
      <w:proofErr w:type="spellStart"/>
      <w:r w:rsidRPr="00AC4736">
        <w:rPr>
          <w:rFonts w:ascii="Times New Roman" w:eastAsia="Times New Roman" w:hAnsi="Times New Roman"/>
          <w:b/>
          <w:bCs/>
          <w:sz w:val="24"/>
          <w:szCs w:val="24"/>
        </w:rPr>
        <w:t>Zuocheng</w:t>
      </w:r>
      <w:proofErr w:type="spellEnd"/>
      <w:r w:rsidRPr="00AC4736">
        <w:rPr>
          <w:rFonts w:ascii="Times New Roman" w:eastAsia="Times New Roman" w:hAnsi="Times New Roman"/>
          <w:b/>
          <w:bCs/>
          <w:sz w:val="24"/>
          <w:szCs w:val="24"/>
        </w:rPr>
        <w:t xml:space="preserve"> Wang</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Deborah </w:t>
      </w:r>
      <w:proofErr w:type="spellStart"/>
      <w:r w:rsidRPr="00AC4736">
        <w:rPr>
          <w:rFonts w:ascii="Times New Roman" w:eastAsia="Times New Roman" w:hAnsi="Times New Roman"/>
          <w:b/>
          <w:bCs/>
          <w:sz w:val="24"/>
          <w:szCs w:val="24"/>
        </w:rPr>
        <w:t>Plotnik</w:t>
      </w:r>
      <w:proofErr w:type="spellEnd"/>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Jennifer </w:t>
      </w:r>
      <w:proofErr w:type="spellStart"/>
      <w:r w:rsidRPr="00AC4736">
        <w:rPr>
          <w:rFonts w:ascii="Times New Roman" w:eastAsia="Times New Roman" w:hAnsi="Times New Roman"/>
          <w:b/>
          <w:bCs/>
          <w:sz w:val="24"/>
          <w:szCs w:val="24"/>
        </w:rPr>
        <w:t>Senick</w:t>
      </w:r>
      <w:proofErr w:type="spellEnd"/>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MaryAnn Sorensen-</w:t>
      </w:r>
      <w:proofErr w:type="spellStart"/>
      <w:r w:rsidRPr="00AC4736">
        <w:rPr>
          <w:rFonts w:ascii="Times New Roman" w:eastAsia="Times New Roman" w:hAnsi="Times New Roman"/>
          <w:b/>
          <w:bCs/>
          <w:sz w:val="24"/>
          <w:szCs w:val="24"/>
        </w:rPr>
        <w:t>Allacci</w:t>
      </w:r>
      <w:proofErr w:type="spellEnd"/>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Richard </w:t>
      </w:r>
      <w:proofErr w:type="spellStart"/>
      <w:r w:rsidRPr="00AC4736">
        <w:rPr>
          <w:rFonts w:ascii="Times New Roman" w:eastAsia="Times New Roman" w:hAnsi="Times New Roman"/>
          <w:b/>
          <w:bCs/>
          <w:sz w:val="24"/>
          <w:szCs w:val="24"/>
        </w:rPr>
        <w:t>Wener</w:t>
      </w:r>
      <w:proofErr w:type="spellEnd"/>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Clinton J Andrews</w:t>
      </w:r>
      <w:r w:rsidRPr="00AC4736">
        <w:rPr>
          <w:rFonts w:ascii="Times New Roman" w:eastAsia="Times New Roman" w:hAnsi="Times New Roman"/>
          <w:sz w:val="24"/>
          <w:szCs w:val="24"/>
        </w:rPr>
        <w:t> and </w:t>
      </w:r>
      <w:r w:rsidRPr="00AC4736">
        <w:rPr>
          <w:rFonts w:ascii="Times New Roman" w:eastAsia="Times New Roman" w:hAnsi="Times New Roman"/>
          <w:b/>
          <w:bCs/>
          <w:sz w:val="24"/>
          <w:szCs w:val="24"/>
        </w:rPr>
        <w:t xml:space="preserve">Gediminas </w:t>
      </w:r>
      <w:proofErr w:type="spellStart"/>
      <w:r w:rsidRPr="00AC4736">
        <w:rPr>
          <w:rFonts w:ascii="Times New Roman" w:eastAsia="Times New Roman" w:hAnsi="Times New Roman"/>
          <w:b/>
          <w:bCs/>
          <w:sz w:val="24"/>
          <w:szCs w:val="24"/>
        </w:rPr>
        <w:t>Mainelis</w:t>
      </w:r>
      <w:proofErr w:type="spellEnd"/>
    </w:p>
    <w:p w14:paraId="0D580945"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Environmental science &amp; technology, Vol.55(3), pp.1852-1863</w:t>
      </w:r>
    </w:p>
    <w:p w14:paraId="056850E5"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02/02/2021</w:t>
      </w:r>
    </w:p>
    <w:p w14:paraId="0DF416D8" w14:textId="77777777" w:rsidR="00AC4736" w:rsidRPr="00AC4736" w:rsidRDefault="00AC4736" w:rsidP="00AC4736">
      <w:pPr>
        <w:spacing w:after="0" w:line="240" w:lineRule="auto"/>
        <w:rPr>
          <w:rFonts w:ascii="Times New Roman" w:eastAsia="Times New Roman" w:hAnsi="Times New Roman"/>
          <w:sz w:val="24"/>
          <w:szCs w:val="24"/>
        </w:rPr>
      </w:pPr>
      <w:r w:rsidRPr="00AC4736">
        <w:rPr>
          <w:rFonts w:ascii="Times New Roman" w:eastAsia="Times New Roman" w:hAnsi="Times New Roman"/>
          <w:sz w:val="24"/>
          <w:szCs w:val="24"/>
        </w:rPr>
        <w:t xml:space="preserve">Exposure to bioaerosols has been implicated in adverse respiratory symptoms, infectious diseases, and bioterrorism. Although these particles have been measured within residential and occupational settings in multiple studies, the deposition of bioaerosol particles within the human respiratory system has been only minimally explored. This paper uses real-world environmental measurement data of total fungal spores using Air-o-Cell cassettes in 16 different apartments and residents’ physiological data in those apartments to predict respiratory deposition of the spores. The airborne spore concentrations were measured during the spring, summer, and fall. The respiratory deposition of five most prevalent spore </w:t>
      </w:r>
      <w:proofErr w:type="spellStart"/>
      <w:r w:rsidRPr="00AC4736">
        <w:rPr>
          <w:rFonts w:ascii="Times New Roman" w:eastAsia="Times New Roman" w:hAnsi="Times New Roman"/>
          <w:sz w:val="24"/>
          <w:szCs w:val="24"/>
        </w:rPr>
        <w:t>generaAscospores</w:t>
      </w:r>
      <w:proofErr w:type="spellEnd"/>
      <w:r w:rsidRPr="00AC4736">
        <w:rPr>
          <w:rFonts w:ascii="Times New Roman" w:eastAsia="Times New Roman" w:hAnsi="Times New Roman"/>
          <w:sz w:val="24"/>
          <w:szCs w:val="24"/>
        </w:rPr>
        <w:t xml:space="preserve">, Aspergillus, Basidiospores, Cladosporium, and </w:t>
      </w:r>
      <w:proofErr w:type="spellStart"/>
      <w:r w:rsidRPr="00AC4736">
        <w:rPr>
          <w:rFonts w:ascii="Times New Roman" w:eastAsia="Times New Roman" w:hAnsi="Times New Roman"/>
          <w:sz w:val="24"/>
          <w:szCs w:val="24"/>
        </w:rPr>
        <w:t>Myxomyceteswas</w:t>
      </w:r>
      <w:proofErr w:type="spellEnd"/>
      <w:r w:rsidRPr="00AC4736">
        <w:rPr>
          <w:rFonts w:ascii="Times New Roman" w:eastAsia="Times New Roman" w:hAnsi="Times New Roman"/>
          <w:sz w:val="24"/>
          <w:szCs w:val="24"/>
        </w:rPr>
        <w:t xml:space="preserve"> predicted using three empirical models: the Multiple Path Particle Dosimetry model, using both the Yeh and age-specific versions, and the Bioaerosol Adaptation of the International Committee on Radiological Protection’s Lung deposition model. The predicted total deposited number of spores was highest for Ascospores and Cladosporium. While </w:t>
      </w:r>
      <w:proofErr w:type="gramStart"/>
      <w:r w:rsidRPr="00AC4736">
        <w:rPr>
          <w:rFonts w:ascii="Times New Roman" w:eastAsia="Times New Roman" w:hAnsi="Times New Roman"/>
          <w:sz w:val="24"/>
          <w:szCs w:val="24"/>
        </w:rPr>
        <w:t>the majority of</w:t>
      </w:r>
      <w:proofErr w:type="gramEnd"/>
      <w:r w:rsidRPr="00AC4736">
        <w:rPr>
          <w:rFonts w:ascii="Times New Roman" w:eastAsia="Times New Roman" w:hAnsi="Times New Roman"/>
          <w:sz w:val="24"/>
          <w:szCs w:val="24"/>
        </w:rPr>
        <w:t xml:space="preserve"> spores deposit were in the </w:t>
      </w:r>
      <w:proofErr w:type="spellStart"/>
      <w:r w:rsidRPr="00AC4736">
        <w:rPr>
          <w:rFonts w:ascii="Times New Roman" w:eastAsia="Times New Roman" w:hAnsi="Times New Roman"/>
          <w:sz w:val="24"/>
          <w:szCs w:val="24"/>
        </w:rPr>
        <w:t>extrathoracic</w:t>
      </w:r>
      <w:proofErr w:type="spellEnd"/>
      <w:r w:rsidRPr="00AC4736">
        <w:rPr>
          <w:rFonts w:ascii="Times New Roman" w:eastAsia="Times New Roman" w:hAnsi="Times New Roman"/>
          <w:sz w:val="24"/>
          <w:szCs w:val="24"/>
        </w:rPr>
        <w:t xml:space="preserve"> region, there is a significant deposition for both Aspergillus and Cladosporium in the alveolar region, potentially leading to the development of aspergillosis or allergic asthma. Although the dose–response relationship is unknown, the estimate of the actual spore deposition could be the first step in determining such a relationship.</w:t>
      </w:r>
    </w:p>
    <w:p w14:paraId="681D120A" w14:textId="77777777" w:rsidR="00AC4736" w:rsidRPr="00AC4736" w:rsidRDefault="00AC4736" w:rsidP="00AC4736">
      <w:pPr>
        <w:spacing w:after="0" w:line="240" w:lineRule="auto"/>
        <w:rPr>
          <w:rFonts w:ascii="Times New Roman" w:eastAsia="Times New Roman" w:hAnsi="Times New Roman"/>
          <w:sz w:val="24"/>
          <w:szCs w:val="24"/>
        </w:rPr>
      </w:pPr>
      <w:r w:rsidRPr="00AC4736">
        <w:rPr>
          <w:rFonts w:ascii="Times New Roman" w:eastAsia="Times New Roman" w:hAnsi="Times New Roman"/>
          <w:sz w:val="24"/>
          <w:szCs w:val="24"/>
        </w:rPr>
        <w:t>...more</w:t>
      </w:r>
    </w:p>
    <w:p w14:paraId="38AD50D2" w14:textId="7EBAA270" w:rsidR="00AC4736" w:rsidRPr="00AC4736" w:rsidRDefault="00AC4736" w:rsidP="00AC4736">
      <w:pPr>
        <w:spacing w:after="0" w:line="240" w:lineRule="auto"/>
        <w:rPr>
          <w:rFonts w:ascii="Times New Roman" w:eastAsia="Times New Roman" w:hAnsi="Times New Roman"/>
          <w:sz w:val="24"/>
          <w:szCs w:val="24"/>
        </w:rPr>
      </w:pPr>
    </w:p>
    <w:p w14:paraId="6C026100" w14:textId="58F6A044" w:rsidR="00AC4736" w:rsidRPr="00AC4736" w:rsidRDefault="00AC4736" w:rsidP="00AC4736">
      <w:pPr>
        <w:spacing w:after="0" w:line="240" w:lineRule="auto"/>
        <w:rPr>
          <w:rFonts w:ascii="Times New Roman" w:eastAsia="Times New Roman" w:hAnsi="Times New Roman"/>
          <w:sz w:val="24"/>
          <w:szCs w:val="24"/>
        </w:rPr>
      </w:pPr>
    </w:p>
    <w:p w14:paraId="32503F9A" w14:textId="77777777" w:rsidR="00AC4736" w:rsidRPr="00AC4736" w:rsidRDefault="00AC4736" w:rsidP="00AC4736">
      <w:pPr>
        <w:spacing w:after="48" w:line="240" w:lineRule="auto"/>
        <w:rPr>
          <w:rFonts w:ascii="Times New Roman" w:eastAsia="Times New Roman" w:hAnsi="Times New Roman"/>
          <w:b/>
          <w:bCs/>
          <w:sz w:val="24"/>
          <w:szCs w:val="24"/>
        </w:rPr>
      </w:pPr>
      <w:hyperlink r:id="rId29" w:history="1">
        <w:r w:rsidRPr="00AC4736">
          <w:rPr>
            <w:rFonts w:ascii="Times New Roman" w:eastAsia="Times New Roman" w:hAnsi="Times New Roman"/>
            <w:b/>
            <w:bCs/>
            <w:color w:val="0000FF"/>
            <w:sz w:val="24"/>
            <w:szCs w:val="24"/>
            <w:u w:val="single"/>
          </w:rPr>
          <w:t>Presence and variability of culturable bioaerosols in three multi‐family apartment buildings with different ventilation systems in the Northeastern US</w:t>
        </w:r>
      </w:hyperlink>
    </w:p>
    <w:p w14:paraId="4BA4C180"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by </w:t>
      </w:r>
      <w:r w:rsidRPr="00AC4736">
        <w:rPr>
          <w:rFonts w:ascii="Times New Roman" w:eastAsia="Times New Roman" w:hAnsi="Times New Roman"/>
          <w:b/>
          <w:bCs/>
          <w:sz w:val="24"/>
          <w:szCs w:val="24"/>
        </w:rPr>
        <w:t>Nirmala T Myers (Author)</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Leonardo Calderón (Author)</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Brian </w:t>
      </w:r>
      <w:proofErr w:type="spellStart"/>
      <w:r w:rsidRPr="00AC4736">
        <w:rPr>
          <w:rFonts w:ascii="Times New Roman" w:eastAsia="Times New Roman" w:hAnsi="Times New Roman"/>
          <w:b/>
          <w:bCs/>
          <w:sz w:val="24"/>
          <w:szCs w:val="24"/>
        </w:rPr>
        <w:t>Pavilonis</w:t>
      </w:r>
      <w:proofErr w:type="spellEnd"/>
      <w:r w:rsidRPr="00AC4736">
        <w:rPr>
          <w:rFonts w:ascii="Times New Roman" w:eastAsia="Times New Roman" w:hAnsi="Times New Roman"/>
          <w:b/>
          <w:bCs/>
          <w:sz w:val="24"/>
          <w:szCs w:val="24"/>
        </w:rPr>
        <w:t xml:space="preserve"> (Author)</w:t>
      </w:r>
      <w:r w:rsidRPr="00AC4736">
        <w:rPr>
          <w:rFonts w:ascii="Times New Roman" w:eastAsia="Times New Roman" w:hAnsi="Times New Roman"/>
          <w:sz w:val="24"/>
          <w:szCs w:val="24"/>
        </w:rPr>
        <w:t>, </w:t>
      </w:r>
      <w:proofErr w:type="spellStart"/>
      <w:r w:rsidRPr="00AC4736">
        <w:rPr>
          <w:rFonts w:ascii="Times New Roman" w:eastAsia="Times New Roman" w:hAnsi="Times New Roman"/>
          <w:b/>
          <w:bCs/>
          <w:sz w:val="24"/>
          <w:szCs w:val="24"/>
        </w:rPr>
        <w:t>Zuocheng</w:t>
      </w:r>
      <w:proofErr w:type="spellEnd"/>
      <w:r w:rsidRPr="00AC4736">
        <w:rPr>
          <w:rFonts w:ascii="Times New Roman" w:eastAsia="Times New Roman" w:hAnsi="Times New Roman"/>
          <w:b/>
          <w:bCs/>
          <w:sz w:val="24"/>
          <w:szCs w:val="24"/>
        </w:rPr>
        <w:t xml:space="preserve"> Wang (Author)</w:t>
      </w:r>
      <w:r w:rsidRPr="00AC4736">
        <w:rPr>
          <w:rFonts w:ascii="Times New Roman" w:eastAsia="Times New Roman" w:hAnsi="Times New Roman"/>
          <w:sz w:val="24"/>
          <w:szCs w:val="24"/>
        </w:rPr>
        <w:t>, </w:t>
      </w:r>
      <w:proofErr w:type="spellStart"/>
      <w:r w:rsidRPr="00AC4736">
        <w:rPr>
          <w:rFonts w:ascii="Times New Roman" w:eastAsia="Times New Roman" w:hAnsi="Times New Roman"/>
          <w:b/>
          <w:bCs/>
          <w:sz w:val="24"/>
          <w:szCs w:val="24"/>
        </w:rPr>
        <w:t>Youyou</w:t>
      </w:r>
      <w:proofErr w:type="spellEnd"/>
      <w:r w:rsidRPr="00AC4736">
        <w:rPr>
          <w:rFonts w:ascii="Times New Roman" w:eastAsia="Times New Roman" w:hAnsi="Times New Roman"/>
          <w:b/>
          <w:bCs/>
          <w:sz w:val="24"/>
          <w:szCs w:val="24"/>
        </w:rPr>
        <w:t xml:space="preserve"> </w:t>
      </w:r>
      <w:proofErr w:type="spellStart"/>
      <w:r w:rsidRPr="00AC4736">
        <w:rPr>
          <w:rFonts w:ascii="Times New Roman" w:eastAsia="Times New Roman" w:hAnsi="Times New Roman"/>
          <w:b/>
          <w:bCs/>
          <w:sz w:val="24"/>
          <w:szCs w:val="24"/>
        </w:rPr>
        <w:t>Xiong</w:t>
      </w:r>
      <w:proofErr w:type="spellEnd"/>
      <w:r w:rsidRPr="00AC4736">
        <w:rPr>
          <w:rFonts w:ascii="Times New Roman" w:eastAsia="Times New Roman" w:hAnsi="Times New Roman"/>
          <w:b/>
          <w:bCs/>
          <w:sz w:val="24"/>
          <w:szCs w:val="24"/>
        </w:rPr>
        <w:t xml:space="preserve"> (Author)</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MaryAnn Sorensen-</w:t>
      </w:r>
      <w:proofErr w:type="spellStart"/>
      <w:r w:rsidRPr="00AC4736">
        <w:rPr>
          <w:rFonts w:ascii="Times New Roman" w:eastAsia="Times New Roman" w:hAnsi="Times New Roman"/>
          <w:b/>
          <w:bCs/>
          <w:sz w:val="24"/>
          <w:szCs w:val="24"/>
        </w:rPr>
        <w:t>Allacci</w:t>
      </w:r>
      <w:proofErr w:type="spellEnd"/>
      <w:r w:rsidRPr="00AC4736">
        <w:rPr>
          <w:rFonts w:ascii="Times New Roman" w:eastAsia="Times New Roman" w:hAnsi="Times New Roman"/>
          <w:b/>
          <w:bCs/>
          <w:sz w:val="24"/>
          <w:szCs w:val="24"/>
        </w:rPr>
        <w:t xml:space="preserve"> (Author)</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Deborah </w:t>
      </w:r>
      <w:proofErr w:type="spellStart"/>
      <w:r w:rsidRPr="00AC4736">
        <w:rPr>
          <w:rFonts w:ascii="Times New Roman" w:eastAsia="Times New Roman" w:hAnsi="Times New Roman"/>
          <w:b/>
          <w:bCs/>
          <w:sz w:val="24"/>
          <w:szCs w:val="24"/>
        </w:rPr>
        <w:t>Plotnik</w:t>
      </w:r>
      <w:proofErr w:type="spellEnd"/>
      <w:r w:rsidRPr="00AC4736">
        <w:rPr>
          <w:rFonts w:ascii="Times New Roman" w:eastAsia="Times New Roman" w:hAnsi="Times New Roman"/>
          <w:b/>
          <w:bCs/>
          <w:sz w:val="24"/>
          <w:szCs w:val="24"/>
        </w:rPr>
        <w:t xml:space="preserve"> (Author)</w:t>
      </w:r>
      <w:r w:rsidRPr="00AC4736">
        <w:rPr>
          <w:rFonts w:ascii="Times New Roman" w:eastAsia="Times New Roman" w:hAnsi="Times New Roman"/>
          <w:sz w:val="24"/>
          <w:szCs w:val="24"/>
        </w:rPr>
        <w:t>, </w:t>
      </w:r>
      <w:r w:rsidRPr="00AC4736">
        <w:rPr>
          <w:rFonts w:ascii="Times New Roman" w:eastAsia="Times New Roman" w:hAnsi="Times New Roman"/>
          <w:b/>
          <w:bCs/>
          <w:sz w:val="24"/>
          <w:szCs w:val="24"/>
        </w:rPr>
        <w:t xml:space="preserve">Jennifer </w:t>
      </w:r>
      <w:proofErr w:type="spellStart"/>
      <w:r w:rsidRPr="00AC4736">
        <w:rPr>
          <w:rFonts w:ascii="Times New Roman" w:eastAsia="Times New Roman" w:hAnsi="Times New Roman"/>
          <w:b/>
          <w:bCs/>
          <w:sz w:val="24"/>
          <w:szCs w:val="24"/>
        </w:rPr>
        <w:t>Senick</w:t>
      </w:r>
      <w:proofErr w:type="spellEnd"/>
      <w:r w:rsidRPr="00AC4736">
        <w:rPr>
          <w:rFonts w:ascii="Times New Roman" w:eastAsia="Times New Roman" w:hAnsi="Times New Roman"/>
          <w:b/>
          <w:bCs/>
          <w:sz w:val="24"/>
          <w:szCs w:val="24"/>
        </w:rPr>
        <w:t xml:space="preserve"> (Author)</w:t>
      </w:r>
      <w:r w:rsidRPr="00AC4736">
        <w:rPr>
          <w:rFonts w:ascii="Times New Roman" w:eastAsia="Times New Roman" w:hAnsi="Times New Roman"/>
          <w:sz w:val="24"/>
          <w:szCs w:val="24"/>
        </w:rPr>
        <w:t>, </w:t>
      </w:r>
      <w:proofErr w:type="spellStart"/>
      <w:r w:rsidRPr="00AC4736">
        <w:rPr>
          <w:rFonts w:ascii="Times New Roman" w:eastAsia="Times New Roman" w:hAnsi="Times New Roman"/>
          <w:b/>
          <w:bCs/>
          <w:sz w:val="24"/>
          <w:szCs w:val="24"/>
        </w:rPr>
        <w:t>Jie</w:t>
      </w:r>
      <w:proofErr w:type="spellEnd"/>
      <w:r w:rsidRPr="00AC4736">
        <w:rPr>
          <w:rFonts w:ascii="Times New Roman" w:eastAsia="Times New Roman" w:hAnsi="Times New Roman"/>
          <w:b/>
          <w:bCs/>
          <w:sz w:val="24"/>
          <w:szCs w:val="24"/>
        </w:rPr>
        <w:t xml:space="preserve"> Gong (Author)</w:t>
      </w:r>
      <w:r w:rsidRPr="00AC4736">
        <w:rPr>
          <w:rFonts w:ascii="Times New Roman" w:eastAsia="Times New Roman" w:hAnsi="Times New Roman"/>
          <w:sz w:val="24"/>
          <w:szCs w:val="24"/>
        </w:rPr>
        <w:t> and </w:t>
      </w:r>
      <w:r w:rsidRPr="00AC4736">
        <w:rPr>
          <w:rFonts w:ascii="Times New Roman" w:eastAsia="Times New Roman" w:hAnsi="Times New Roman"/>
          <w:b/>
          <w:bCs/>
          <w:sz w:val="24"/>
          <w:szCs w:val="24"/>
        </w:rPr>
        <w:t xml:space="preserve">Uta </w:t>
      </w:r>
      <w:proofErr w:type="spellStart"/>
      <w:r w:rsidRPr="00AC4736">
        <w:rPr>
          <w:rFonts w:ascii="Times New Roman" w:eastAsia="Times New Roman" w:hAnsi="Times New Roman"/>
          <w:b/>
          <w:bCs/>
          <w:sz w:val="24"/>
          <w:szCs w:val="24"/>
        </w:rPr>
        <w:t>Krogmann</w:t>
      </w:r>
      <w:proofErr w:type="spellEnd"/>
      <w:r w:rsidRPr="00AC4736">
        <w:rPr>
          <w:rFonts w:ascii="Times New Roman" w:eastAsia="Times New Roman" w:hAnsi="Times New Roman"/>
          <w:b/>
          <w:bCs/>
          <w:sz w:val="24"/>
          <w:szCs w:val="24"/>
        </w:rPr>
        <w:t xml:space="preserve"> (Author)</w:t>
      </w:r>
      <w:r w:rsidRPr="00AC4736">
        <w:rPr>
          <w:rFonts w:ascii="Times New Roman" w:eastAsia="Times New Roman" w:hAnsi="Times New Roman"/>
          <w:i/>
          <w:iCs/>
          <w:sz w:val="24"/>
          <w:szCs w:val="24"/>
        </w:rPr>
        <w:t> ... (12 authors)</w:t>
      </w:r>
    </w:p>
    <w:p w14:paraId="0AA01B14"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Indoor air, Vol.31(2), pp.502-523</w:t>
      </w:r>
    </w:p>
    <w:p w14:paraId="3B3B7DFF" w14:textId="77777777" w:rsidR="00AC4736" w:rsidRPr="00AC4736" w:rsidRDefault="00AC4736" w:rsidP="00AC4736">
      <w:pPr>
        <w:spacing w:after="48" w:line="240" w:lineRule="auto"/>
        <w:rPr>
          <w:rFonts w:ascii="Times New Roman" w:eastAsia="Times New Roman" w:hAnsi="Times New Roman"/>
          <w:sz w:val="24"/>
          <w:szCs w:val="24"/>
        </w:rPr>
      </w:pPr>
      <w:r w:rsidRPr="00AC4736">
        <w:rPr>
          <w:rFonts w:ascii="Times New Roman" w:eastAsia="Times New Roman" w:hAnsi="Times New Roman"/>
          <w:sz w:val="24"/>
          <w:szCs w:val="24"/>
        </w:rPr>
        <w:t>03/01/2021</w:t>
      </w:r>
    </w:p>
    <w:p w14:paraId="745D6E29" w14:textId="77777777" w:rsidR="00AC4736" w:rsidRPr="00AC4736" w:rsidRDefault="00AC4736" w:rsidP="00AC4736">
      <w:pPr>
        <w:spacing w:after="0" w:line="240" w:lineRule="auto"/>
        <w:rPr>
          <w:rFonts w:ascii="Times New Roman" w:eastAsia="Times New Roman" w:hAnsi="Times New Roman"/>
          <w:sz w:val="24"/>
          <w:szCs w:val="24"/>
        </w:rPr>
      </w:pPr>
      <w:r w:rsidRPr="00AC4736">
        <w:rPr>
          <w:rFonts w:ascii="Times New Roman" w:eastAsia="Times New Roman" w:hAnsi="Times New Roman"/>
          <w:sz w:val="24"/>
          <w:szCs w:val="24"/>
        </w:rPr>
        <w:t>Bioaerosol concentrations in residential buildings located in the Northeastern US have not been widely studied. Here, in 2011‐2015, we studied the presence and seasonal variability of culturable fungi and bacteria in three multi‐family apartment buildings and correlated the bioaerosol concentrations with building ventilation system types and environmental parameters. A total of 409 indoor and 86 outdoor samples were taken. Eighty‐five percent of investigated apartments had indoor‐outdoor (I/O) ratios of culturable</w:t>
      </w:r>
    </w:p>
    <w:p w14:paraId="13D267B6" w14:textId="77777777" w:rsidR="002C2158" w:rsidRDefault="002C2158"/>
    <w:sectPr w:rsidR="002C2158" w:rsidSect="00670D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0"/>
  </w:compat>
  <w:rsids>
    <w:rsidRoot w:val="00AC4736"/>
    <w:rsid w:val="001512FC"/>
    <w:rsid w:val="002C2158"/>
    <w:rsid w:val="003871C4"/>
    <w:rsid w:val="00623990"/>
    <w:rsid w:val="00670D45"/>
    <w:rsid w:val="00933ADA"/>
    <w:rsid w:val="00AC4736"/>
    <w:rsid w:val="00EF1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47D0B"/>
  <w15:chartTrackingRefBased/>
  <w15:docId w15:val="{6A37B701-A981-4A84-BAB3-81D52739F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AD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ief-body">
    <w:name w:val="brief-body"/>
    <w:basedOn w:val="DefaultParagraphFont"/>
    <w:rsid w:val="00AC4736"/>
  </w:style>
  <w:style w:type="paragraph" w:customStyle="1" w:styleId="pre-title">
    <w:name w:val="pre-title"/>
    <w:basedOn w:val="Normal"/>
    <w:rsid w:val="00AC4736"/>
    <w:pPr>
      <w:spacing w:before="100" w:beforeAutospacing="1" w:after="100" w:afterAutospacing="1" w:line="240" w:lineRule="auto"/>
    </w:pPr>
    <w:rPr>
      <w:rFonts w:ascii="Times New Roman" w:eastAsia="Times New Roman" w:hAnsi="Times New Roman"/>
      <w:sz w:val="24"/>
      <w:szCs w:val="24"/>
    </w:rPr>
  </w:style>
  <w:style w:type="character" w:customStyle="1" w:styleId="type">
    <w:name w:val="type"/>
    <w:basedOn w:val="DefaultParagraphFont"/>
    <w:rsid w:val="00AC4736"/>
  </w:style>
  <w:style w:type="character" w:customStyle="1" w:styleId="mat-tooltip-trigger">
    <w:name w:val="mat-tooltip-trigger"/>
    <w:basedOn w:val="DefaultParagraphFont"/>
    <w:rsid w:val="00AC4736"/>
  </w:style>
  <w:style w:type="character" w:styleId="Hyperlink">
    <w:name w:val="Hyperlink"/>
    <w:basedOn w:val="DefaultParagraphFont"/>
    <w:uiPriority w:val="99"/>
    <w:semiHidden/>
    <w:unhideWhenUsed/>
    <w:rsid w:val="00AC4736"/>
    <w:rPr>
      <w:color w:val="0000FF"/>
      <w:u w:val="single"/>
    </w:rPr>
  </w:style>
  <w:style w:type="paragraph" w:customStyle="1" w:styleId="title">
    <w:name w:val="title"/>
    <w:basedOn w:val="Normal"/>
    <w:rsid w:val="00AC4736"/>
    <w:pPr>
      <w:spacing w:before="100" w:beforeAutospacing="1" w:after="100" w:afterAutospacing="1" w:line="240" w:lineRule="auto"/>
    </w:pPr>
    <w:rPr>
      <w:rFonts w:ascii="Times New Roman" w:eastAsia="Times New Roman" w:hAnsi="Times New Roman"/>
      <w:sz w:val="24"/>
      <w:szCs w:val="24"/>
    </w:rPr>
  </w:style>
  <w:style w:type="paragraph" w:customStyle="1" w:styleId="authors">
    <w:name w:val="authors"/>
    <w:basedOn w:val="Normal"/>
    <w:rsid w:val="00AC4736"/>
    <w:pPr>
      <w:spacing w:before="100" w:beforeAutospacing="1" w:after="100" w:afterAutospacing="1" w:line="240" w:lineRule="auto"/>
    </w:pPr>
    <w:rPr>
      <w:rFonts w:ascii="Times New Roman" w:eastAsia="Times New Roman" w:hAnsi="Times New Roman"/>
      <w:sz w:val="24"/>
      <w:szCs w:val="24"/>
    </w:rPr>
  </w:style>
  <w:style w:type="character" w:customStyle="1" w:styleId="semibold">
    <w:name w:val="semibold"/>
    <w:basedOn w:val="DefaultParagraphFont"/>
    <w:rsid w:val="00AC4736"/>
  </w:style>
  <w:style w:type="character" w:customStyle="1" w:styleId="italics">
    <w:name w:val="italics"/>
    <w:basedOn w:val="DefaultParagraphFont"/>
    <w:rsid w:val="00AC4736"/>
  </w:style>
  <w:style w:type="paragraph" w:customStyle="1" w:styleId="line">
    <w:name w:val="line"/>
    <w:basedOn w:val="Normal"/>
    <w:rsid w:val="00AC4736"/>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unhideWhenUsed/>
    <w:rsid w:val="00AC4736"/>
    <w:pPr>
      <w:spacing w:before="100" w:beforeAutospacing="1" w:after="100" w:afterAutospacing="1" w:line="240" w:lineRule="auto"/>
    </w:pPr>
    <w:rPr>
      <w:rFonts w:ascii="Times New Roman" w:eastAsia="Times New Roman" w:hAnsi="Times New Roman"/>
      <w:sz w:val="24"/>
      <w:szCs w:val="24"/>
    </w:rPr>
  </w:style>
  <w:style w:type="character" w:customStyle="1" w:styleId="mat-button-wrapper">
    <w:name w:val="mat-button-wrapper"/>
    <w:basedOn w:val="DefaultParagraphFont"/>
    <w:rsid w:val="00AC4736"/>
  </w:style>
  <w:style w:type="character" w:styleId="Strong">
    <w:name w:val="Strong"/>
    <w:basedOn w:val="DefaultParagraphFont"/>
    <w:uiPriority w:val="22"/>
    <w:qFormat/>
    <w:rsid w:val="00623990"/>
    <w:rPr>
      <w:b/>
      <w:bCs/>
    </w:rPr>
  </w:style>
  <w:style w:type="character" w:styleId="Emphasis">
    <w:name w:val="Emphasis"/>
    <w:basedOn w:val="DefaultParagraphFont"/>
    <w:uiPriority w:val="20"/>
    <w:qFormat/>
    <w:rsid w:val="006239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460167">
      <w:bodyDiv w:val="1"/>
      <w:marLeft w:val="0"/>
      <w:marRight w:val="0"/>
      <w:marTop w:val="0"/>
      <w:marBottom w:val="0"/>
      <w:divBdr>
        <w:top w:val="none" w:sz="0" w:space="0" w:color="auto"/>
        <w:left w:val="none" w:sz="0" w:space="0" w:color="auto"/>
        <w:bottom w:val="none" w:sz="0" w:space="0" w:color="auto"/>
        <w:right w:val="none" w:sz="0" w:space="0" w:color="auto"/>
      </w:divBdr>
      <w:divsChild>
        <w:div w:id="1728995359">
          <w:marLeft w:val="0"/>
          <w:marRight w:val="300"/>
          <w:marTop w:val="0"/>
          <w:marBottom w:val="150"/>
          <w:divBdr>
            <w:top w:val="none" w:sz="0" w:space="0" w:color="auto"/>
            <w:left w:val="none" w:sz="0" w:space="0" w:color="auto"/>
            <w:bottom w:val="none" w:sz="0" w:space="0" w:color="auto"/>
            <w:right w:val="none" w:sz="0" w:space="0" w:color="auto"/>
          </w:divBdr>
          <w:divsChild>
            <w:div w:id="1782526749">
              <w:marLeft w:val="0"/>
              <w:marRight w:val="0"/>
              <w:marTop w:val="0"/>
              <w:marBottom w:val="0"/>
              <w:divBdr>
                <w:top w:val="none" w:sz="0" w:space="0" w:color="auto"/>
                <w:left w:val="none" w:sz="0" w:space="0" w:color="auto"/>
                <w:bottom w:val="none" w:sz="0" w:space="0" w:color="auto"/>
                <w:right w:val="none" w:sz="0" w:space="0" w:color="auto"/>
              </w:divBdr>
              <w:divsChild>
                <w:div w:id="150165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413889">
      <w:bodyDiv w:val="1"/>
      <w:marLeft w:val="0"/>
      <w:marRight w:val="0"/>
      <w:marTop w:val="0"/>
      <w:marBottom w:val="0"/>
      <w:divBdr>
        <w:top w:val="none" w:sz="0" w:space="0" w:color="auto"/>
        <w:left w:val="none" w:sz="0" w:space="0" w:color="auto"/>
        <w:bottom w:val="none" w:sz="0" w:space="0" w:color="auto"/>
        <w:right w:val="none" w:sz="0" w:space="0" w:color="auto"/>
      </w:divBdr>
      <w:divsChild>
        <w:div w:id="294874761">
          <w:marLeft w:val="0"/>
          <w:marRight w:val="300"/>
          <w:marTop w:val="0"/>
          <w:marBottom w:val="150"/>
          <w:divBdr>
            <w:top w:val="none" w:sz="0" w:space="0" w:color="auto"/>
            <w:left w:val="none" w:sz="0" w:space="0" w:color="auto"/>
            <w:bottom w:val="none" w:sz="0" w:space="0" w:color="auto"/>
            <w:right w:val="none" w:sz="0" w:space="0" w:color="auto"/>
          </w:divBdr>
          <w:divsChild>
            <w:div w:id="640188225">
              <w:marLeft w:val="0"/>
              <w:marRight w:val="0"/>
              <w:marTop w:val="0"/>
              <w:marBottom w:val="0"/>
              <w:divBdr>
                <w:top w:val="none" w:sz="0" w:space="0" w:color="auto"/>
                <w:left w:val="none" w:sz="0" w:space="0" w:color="auto"/>
                <w:bottom w:val="none" w:sz="0" w:space="0" w:color="auto"/>
                <w:right w:val="none" w:sz="0" w:space="0" w:color="auto"/>
              </w:divBdr>
              <w:divsChild>
                <w:div w:id="202755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481578">
      <w:bodyDiv w:val="1"/>
      <w:marLeft w:val="0"/>
      <w:marRight w:val="0"/>
      <w:marTop w:val="0"/>
      <w:marBottom w:val="0"/>
      <w:divBdr>
        <w:top w:val="none" w:sz="0" w:space="0" w:color="auto"/>
        <w:left w:val="none" w:sz="0" w:space="0" w:color="auto"/>
        <w:bottom w:val="none" w:sz="0" w:space="0" w:color="auto"/>
        <w:right w:val="none" w:sz="0" w:space="0" w:color="auto"/>
      </w:divBdr>
      <w:divsChild>
        <w:div w:id="386026949">
          <w:marLeft w:val="0"/>
          <w:marRight w:val="0"/>
          <w:marTop w:val="0"/>
          <w:marBottom w:val="0"/>
          <w:divBdr>
            <w:top w:val="none" w:sz="0" w:space="0" w:color="auto"/>
            <w:left w:val="none" w:sz="0" w:space="0" w:color="auto"/>
            <w:bottom w:val="none" w:sz="0" w:space="0" w:color="auto"/>
            <w:right w:val="none" w:sz="0" w:space="0" w:color="auto"/>
          </w:divBdr>
        </w:div>
        <w:div w:id="658852378">
          <w:marLeft w:val="0"/>
          <w:marRight w:val="0"/>
          <w:marTop w:val="0"/>
          <w:marBottom w:val="0"/>
          <w:divBdr>
            <w:top w:val="none" w:sz="0" w:space="0" w:color="auto"/>
            <w:left w:val="none" w:sz="0" w:space="0" w:color="auto"/>
            <w:bottom w:val="none" w:sz="0" w:space="0" w:color="auto"/>
            <w:right w:val="none" w:sz="0" w:space="0" w:color="auto"/>
          </w:divBdr>
        </w:div>
        <w:div w:id="1964799992">
          <w:marLeft w:val="0"/>
          <w:marRight w:val="0"/>
          <w:marTop w:val="0"/>
          <w:marBottom w:val="0"/>
          <w:divBdr>
            <w:top w:val="none" w:sz="0" w:space="0" w:color="auto"/>
            <w:left w:val="none" w:sz="0" w:space="0" w:color="auto"/>
            <w:bottom w:val="none" w:sz="0" w:space="0" w:color="auto"/>
            <w:right w:val="none" w:sz="0" w:space="0" w:color="auto"/>
          </w:divBdr>
        </w:div>
        <w:div w:id="238565289">
          <w:marLeft w:val="0"/>
          <w:marRight w:val="0"/>
          <w:marTop w:val="0"/>
          <w:marBottom w:val="0"/>
          <w:divBdr>
            <w:top w:val="none" w:sz="0" w:space="0" w:color="auto"/>
            <w:left w:val="none" w:sz="0" w:space="0" w:color="auto"/>
            <w:bottom w:val="none" w:sz="0" w:space="0" w:color="auto"/>
            <w:right w:val="none" w:sz="0" w:space="0" w:color="auto"/>
          </w:divBdr>
        </w:div>
        <w:div w:id="1647009937">
          <w:marLeft w:val="0"/>
          <w:marRight w:val="0"/>
          <w:marTop w:val="0"/>
          <w:marBottom w:val="0"/>
          <w:divBdr>
            <w:top w:val="none" w:sz="0" w:space="0" w:color="auto"/>
            <w:left w:val="none" w:sz="0" w:space="0" w:color="auto"/>
            <w:bottom w:val="none" w:sz="0" w:space="0" w:color="auto"/>
            <w:right w:val="none" w:sz="0" w:space="0" w:color="auto"/>
          </w:divBdr>
        </w:div>
        <w:div w:id="1005864223">
          <w:marLeft w:val="0"/>
          <w:marRight w:val="0"/>
          <w:marTop w:val="0"/>
          <w:marBottom w:val="0"/>
          <w:divBdr>
            <w:top w:val="none" w:sz="0" w:space="0" w:color="auto"/>
            <w:left w:val="none" w:sz="0" w:space="0" w:color="auto"/>
            <w:bottom w:val="none" w:sz="0" w:space="0" w:color="auto"/>
            <w:right w:val="none" w:sz="0" w:space="0" w:color="auto"/>
          </w:divBdr>
        </w:div>
        <w:div w:id="1262756527">
          <w:marLeft w:val="0"/>
          <w:marRight w:val="0"/>
          <w:marTop w:val="0"/>
          <w:marBottom w:val="0"/>
          <w:divBdr>
            <w:top w:val="none" w:sz="0" w:space="0" w:color="auto"/>
            <w:left w:val="none" w:sz="0" w:space="0" w:color="auto"/>
            <w:bottom w:val="none" w:sz="0" w:space="0" w:color="auto"/>
            <w:right w:val="none" w:sz="0" w:space="0" w:color="auto"/>
          </w:divBdr>
        </w:div>
        <w:div w:id="461769032">
          <w:marLeft w:val="0"/>
          <w:marRight w:val="0"/>
          <w:marTop w:val="0"/>
          <w:marBottom w:val="0"/>
          <w:divBdr>
            <w:top w:val="none" w:sz="0" w:space="0" w:color="auto"/>
            <w:left w:val="none" w:sz="0" w:space="0" w:color="auto"/>
            <w:bottom w:val="none" w:sz="0" w:space="0" w:color="auto"/>
            <w:right w:val="none" w:sz="0" w:space="0" w:color="auto"/>
          </w:divBdr>
        </w:div>
        <w:div w:id="148443026">
          <w:marLeft w:val="0"/>
          <w:marRight w:val="0"/>
          <w:marTop w:val="0"/>
          <w:marBottom w:val="0"/>
          <w:divBdr>
            <w:top w:val="none" w:sz="0" w:space="0" w:color="auto"/>
            <w:left w:val="none" w:sz="0" w:space="0" w:color="auto"/>
            <w:bottom w:val="none" w:sz="0" w:space="0" w:color="auto"/>
            <w:right w:val="none" w:sz="0" w:space="0" w:color="auto"/>
          </w:divBdr>
        </w:div>
        <w:div w:id="1794211657">
          <w:marLeft w:val="0"/>
          <w:marRight w:val="0"/>
          <w:marTop w:val="0"/>
          <w:marBottom w:val="0"/>
          <w:divBdr>
            <w:top w:val="none" w:sz="0" w:space="0" w:color="auto"/>
            <w:left w:val="none" w:sz="0" w:space="0" w:color="auto"/>
            <w:bottom w:val="none" w:sz="0" w:space="0" w:color="auto"/>
            <w:right w:val="none" w:sz="0" w:space="0" w:color="auto"/>
          </w:divBdr>
        </w:div>
      </w:divsChild>
    </w:div>
    <w:div w:id="1564558989">
      <w:bodyDiv w:val="1"/>
      <w:marLeft w:val="0"/>
      <w:marRight w:val="0"/>
      <w:marTop w:val="0"/>
      <w:marBottom w:val="0"/>
      <w:divBdr>
        <w:top w:val="none" w:sz="0" w:space="0" w:color="auto"/>
        <w:left w:val="none" w:sz="0" w:space="0" w:color="auto"/>
        <w:bottom w:val="none" w:sz="0" w:space="0" w:color="auto"/>
        <w:right w:val="none" w:sz="0" w:space="0" w:color="auto"/>
      </w:divBdr>
      <w:divsChild>
        <w:div w:id="495220744">
          <w:marLeft w:val="0"/>
          <w:marRight w:val="0"/>
          <w:marTop w:val="0"/>
          <w:marBottom w:val="0"/>
          <w:divBdr>
            <w:top w:val="none" w:sz="0" w:space="0" w:color="auto"/>
            <w:left w:val="none" w:sz="0" w:space="0" w:color="auto"/>
            <w:bottom w:val="none" w:sz="0" w:space="0" w:color="auto"/>
            <w:right w:val="none" w:sz="0" w:space="0" w:color="auto"/>
          </w:divBdr>
        </w:div>
        <w:div w:id="162865894">
          <w:marLeft w:val="0"/>
          <w:marRight w:val="0"/>
          <w:marTop w:val="0"/>
          <w:marBottom w:val="0"/>
          <w:divBdr>
            <w:top w:val="none" w:sz="0" w:space="0" w:color="auto"/>
            <w:left w:val="none" w:sz="0" w:space="0" w:color="auto"/>
            <w:bottom w:val="none" w:sz="0" w:space="0" w:color="auto"/>
            <w:right w:val="none" w:sz="0" w:space="0" w:color="auto"/>
          </w:divBdr>
        </w:div>
      </w:divsChild>
    </w:div>
    <w:div w:id="1665282174">
      <w:bodyDiv w:val="1"/>
      <w:marLeft w:val="0"/>
      <w:marRight w:val="0"/>
      <w:marTop w:val="0"/>
      <w:marBottom w:val="0"/>
      <w:divBdr>
        <w:top w:val="none" w:sz="0" w:space="0" w:color="auto"/>
        <w:left w:val="none" w:sz="0" w:space="0" w:color="auto"/>
        <w:bottom w:val="none" w:sz="0" w:space="0" w:color="auto"/>
        <w:right w:val="none" w:sz="0" w:space="0" w:color="auto"/>
      </w:divBdr>
      <w:divsChild>
        <w:div w:id="529807243">
          <w:marLeft w:val="0"/>
          <w:marRight w:val="300"/>
          <w:marTop w:val="0"/>
          <w:marBottom w:val="150"/>
          <w:divBdr>
            <w:top w:val="none" w:sz="0" w:space="0" w:color="auto"/>
            <w:left w:val="none" w:sz="0" w:space="0" w:color="auto"/>
            <w:bottom w:val="none" w:sz="0" w:space="0" w:color="auto"/>
            <w:right w:val="none" w:sz="0" w:space="0" w:color="auto"/>
          </w:divBdr>
          <w:divsChild>
            <w:div w:id="969752267">
              <w:marLeft w:val="0"/>
              <w:marRight w:val="0"/>
              <w:marTop w:val="0"/>
              <w:marBottom w:val="0"/>
              <w:divBdr>
                <w:top w:val="none" w:sz="0" w:space="0" w:color="auto"/>
                <w:left w:val="none" w:sz="0" w:space="0" w:color="auto"/>
                <w:bottom w:val="none" w:sz="0" w:space="0" w:color="auto"/>
                <w:right w:val="none" w:sz="0" w:space="0" w:color="auto"/>
              </w:divBdr>
              <w:divsChild>
                <w:div w:id="127986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01272">
      <w:bodyDiv w:val="1"/>
      <w:marLeft w:val="0"/>
      <w:marRight w:val="0"/>
      <w:marTop w:val="0"/>
      <w:marBottom w:val="0"/>
      <w:divBdr>
        <w:top w:val="none" w:sz="0" w:space="0" w:color="auto"/>
        <w:left w:val="none" w:sz="0" w:space="0" w:color="auto"/>
        <w:bottom w:val="none" w:sz="0" w:space="0" w:color="auto"/>
        <w:right w:val="none" w:sz="0" w:space="0" w:color="auto"/>
      </w:divBdr>
      <w:divsChild>
        <w:div w:id="193545831">
          <w:marLeft w:val="0"/>
          <w:marRight w:val="0"/>
          <w:marTop w:val="0"/>
          <w:marBottom w:val="0"/>
          <w:divBdr>
            <w:top w:val="none" w:sz="0" w:space="0" w:color="auto"/>
            <w:left w:val="none" w:sz="0" w:space="0" w:color="auto"/>
            <w:bottom w:val="none" w:sz="0" w:space="0" w:color="auto"/>
            <w:right w:val="none" w:sz="0" w:space="0" w:color="auto"/>
          </w:divBdr>
        </w:div>
        <w:div w:id="1813138365">
          <w:marLeft w:val="0"/>
          <w:marRight w:val="0"/>
          <w:marTop w:val="0"/>
          <w:marBottom w:val="0"/>
          <w:divBdr>
            <w:top w:val="none" w:sz="0" w:space="0" w:color="auto"/>
            <w:left w:val="none" w:sz="0" w:space="0" w:color="auto"/>
            <w:bottom w:val="none" w:sz="0" w:space="0" w:color="auto"/>
            <w:right w:val="none" w:sz="0" w:space="0" w:color="auto"/>
          </w:divBdr>
        </w:div>
        <w:div w:id="795756096">
          <w:marLeft w:val="0"/>
          <w:marRight w:val="0"/>
          <w:marTop w:val="0"/>
          <w:marBottom w:val="0"/>
          <w:divBdr>
            <w:top w:val="none" w:sz="0" w:space="0" w:color="auto"/>
            <w:left w:val="none" w:sz="0" w:space="0" w:color="auto"/>
            <w:bottom w:val="none" w:sz="0" w:space="0" w:color="auto"/>
            <w:right w:val="none" w:sz="0" w:space="0" w:color="auto"/>
          </w:divBdr>
        </w:div>
        <w:div w:id="412943565">
          <w:marLeft w:val="0"/>
          <w:marRight w:val="0"/>
          <w:marTop w:val="0"/>
          <w:marBottom w:val="0"/>
          <w:divBdr>
            <w:top w:val="none" w:sz="0" w:space="0" w:color="auto"/>
            <w:left w:val="none" w:sz="0" w:space="0" w:color="auto"/>
            <w:bottom w:val="none" w:sz="0" w:space="0" w:color="auto"/>
            <w:right w:val="none" w:sz="0" w:space="0" w:color="auto"/>
          </w:divBdr>
        </w:div>
        <w:div w:id="1167671939">
          <w:marLeft w:val="0"/>
          <w:marRight w:val="0"/>
          <w:marTop w:val="0"/>
          <w:marBottom w:val="0"/>
          <w:divBdr>
            <w:top w:val="none" w:sz="0" w:space="0" w:color="auto"/>
            <w:left w:val="none" w:sz="0" w:space="0" w:color="auto"/>
            <w:bottom w:val="none" w:sz="0" w:space="0" w:color="auto"/>
            <w:right w:val="none" w:sz="0" w:space="0" w:color="auto"/>
          </w:divBdr>
        </w:div>
        <w:div w:id="877667444">
          <w:marLeft w:val="0"/>
          <w:marRight w:val="0"/>
          <w:marTop w:val="0"/>
          <w:marBottom w:val="0"/>
          <w:divBdr>
            <w:top w:val="none" w:sz="0" w:space="0" w:color="auto"/>
            <w:left w:val="none" w:sz="0" w:space="0" w:color="auto"/>
            <w:bottom w:val="none" w:sz="0" w:space="0" w:color="auto"/>
            <w:right w:val="none" w:sz="0" w:space="0" w:color="auto"/>
          </w:divBdr>
        </w:div>
        <w:div w:id="2108385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ship.libraries.rutgers.edu/esploro/outputs/acceptedManuscript/Modeling-building-occupant-behavior-during-load/991031550141004646?institution=01RUT_INST" TargetMode="External"/><Relationship Id="rId13" Type="http://schemas.openxmlformats.org/officeDocument/2006/relationships/hyperlink" Target="https://scholarship.libraries.rutgers.edu/esploro/outputs/journalArticle/Airborne-particulate-matter-in-two-multi-family/991031550044804646?institution=01RUT_INST" TargetMode="External"/><Relationship Id="rId18" Type="http://schemas.openxmlformats.org/officeDocument/2006/relationships/hyperlink" Target="https://scholarship.libraries.rutgers.edu/esploro/outputs/journalArticle/Using-synthetic-population-data-for-prospective/991031654036104646?institution=01RUT_INST" TargetMode="External"/><Relationship Id="rId26" Type="http://schemas.openxmlformats.org/officeDocument/2006/relationships/hyperlink" Target="https://scholarship.libraries.rutgers.edu/esploro/outputs/journalArticle/Airborne-Particulate-Matter-in-Two-Multi-Family/991031654587404646?institution=01RUT_INST" TargetMode="External"/><Relationship Id="rId3" Type="http://schemas.openxmlformats.org/officeDocument/2006/relationships/webSettings" Target="webSettings.xml"/><Relationship Id="rId21" Type="http://schemas.openxmlformats.org/officeDocument/2006/relationships/hyperlink" Target="https://scholarship.libraries.rutgers.edu/esploro/outputs/journalArticle/Relative-importance-of-electricity-sources-and/991031654808404646?institution=01RUT_INST" TargetMode="External"/><Relationship Id="rId7" Type="http://schemas.openxmlformats.org/officeDocument/2006/relationships/hyperlink" Target="https://scholarship.libraries.rutgers.edu/esploro/outputs/acceptedManuscript/Sensing-the-invisible-understanding-the-perception/991031549906104646?institution=01RUT_INST" TargetMode="External"/><Relationship Id="rId12" Type="http://schemas.openxmlformats.org/officeDocument/2006/relationships/hyperlink" Target="https://scholarship.libraries.rutgers.edu/esploro/outputs/journalArticle/Comparison-of-real-time-instruments-and-gravimetric/991031549948804646?institution=01RUT_INST" TargetMode="External"/><Relationship Id="rId17" Type="http://schemas.openxmlformats.org/officeDocument/2006/relationships/hyperlink" Target="https://scholarship.libraries.rutgers.edu/esploro/outputs/bookChapter/Synthetic-Populations-of-Building-Office-Occupants/991031654027504646?institution=01RUT_INST" TargetMode="External"/><Relationship Id="rId25" Type="http://schemas.openxmlformats.org/officeDocument/2006/relationships/hyperlink" Target="https://scholarship.libraries.rutgers.edu/esploro/outputs/acceptedManuscript/Application-of-three-different-data-streams/991031550245504646?institution=01RUT_INST" TargetMode="External"/><Relationship Id="rId2" Type="http://schemas.openxmlformats.org/officeDocument/2006/relationships/settings" Target="settings.xml"/><Relationship Id="rId16" Type="http://schemas.openxmlformats.org/officeDocument/2006/relationships/hyperlink" Target="https://scholarship.libraries.rutgers.edu/esploro/outputs/journalArticle/Designing-Buildings-for-Real-Occupants-An/991031654651604646?institution=01RUT_INST" TargetMode="External"/><Relationship Id="rId20" Type="http://schemas.openxmlformats.org/officeDocument/2006/relationships/hyperlink" Target="https://scholarship.libraries.rutgers.edu/esploro/outputs/journalArticle/Distinguishing-between-green-building-occupants-reasoned/991031654660304646?institution=01RUT_INST" TargetMode="External"/><Relationship Id="rId29" Type="http://schemas.openxmlformats.org/officeDocument/2006/relationships/hyperlink" Target="https://scholarship.libraries.rutgers.edu/esploro/outputs/journalArticle/Presence-and-variability-of-culturable-bioaerosols/991031617249404646?institution=01RUT_INST" TargetMode="External"/><Relationship Id="rId1" Type="http://schemas.openxmlformats.org/officeDocument/2006/relationships/styles" Target="styles.xml"/><Relationship Id="rId6" Type="http://schemas.openxmlformats.org/officeDocument/2006/relationships/hyperlink" Target="https://scholarship.libraries.rutgers.edu/esploro/outputs/journalArticle/Combining-community-resiliency-and-energy-efficiency/991031549899404646?institution=01RUT_INST" TargetMode="External"/><Relationship Id="rId11" Type="http://schemas.openxmlformats.org/officeDocument/2006/relationships/hyperlink" Target="https://scholarship.libraries.rutgers.edu/esploro/outputs/acceptedManuscript/Energy-efficient-re-use-of-existing-commercial-buildings/991031549964204646?institution=01RUT_INST" TargetMode="External"/><Relationship Id="rId24" Type="http://schemas.openxmlformats.org/officeDocument/2006/relationships/hyperlink" Target="https://scholarship.libraries.rutgers.edu/esploro/outputs/journalArticle/Understanding-Apartment-End-Use-Water-Consumption-in/991031654018804646?institution=01RUT_INST" TargetMode="External"/><Relationship Id="rId5" Type="http://schemas.openxmlformats.org/officeDocument/2006/relationships/hyperlink" Target="http://rcgb.rutgers.edu/jennifer-senick/" TargetMode="External"/><Relationship Id="rId15" Type="http://schemas.openxmlformats.org/officeDocument/2006/relationships/hyperlink" Target="https://scholarship.libraries.rutgers.edu/esploro/outputs/journalArticle/An-agent-based-model-of-building-occupant/991031654714904646?institution=01RUT_INST" TargetMode="External"/><Relationship Id="rId23" Type="http://schemas.openxmlformats.org/officeDocument/2006/relationships/hyperlink" Target="https://scholarship.libraries.rutgers.edu/esploro/outputs/journalArticle/Distinguishing-between-reasoned-and-unplanned-behaviours/991031550124804646?institution=01RUT_INST" TargetMode="External"/><Relationship Id="rId28" Type="http://schemas.openxmlformats.org/officeDocument/2006/relationships/hyperlink" Target="https://scholarship.libraries.rutgers.edu/esploro/outputs/journalArticle/Estimating-Lung-Deposition-of-Fungal-Spores/991031654818104646?institution=01RUT_INST" TargetMode="External"/><Relationship Id="rId10" Type="http://schemas.openxmlformats.org/officeDocument/2006/relationships/hyperlink" Target="https://scholarship.libraries.rutgers.edu/esploro/outputs/bookChapter/Synthetic-populations-of-building-office-occupants/991031550241504646?institution=01RUT_INST" TargetMode="External"/><Relationship Id="rId19" Type="http://schemas.openxmlformats.org/officeDocument/2006/relationships/hyperlink" Target="https://scholarship.libraries.rutgers.edu/esploro/outputs/journalArticle/Summertime-thermal-conditions-and-senior-resident/991031654936804646?institution=01RUT_INST" TargetMode="External"/><Relationship Id="rId31"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scholarship.libraries.rutgers.edu/esploro/outputs/bookChapter/Incorporating-occupant-perceptions-and-behavior-into/991031549923404646?institution=01RUT_INST" TargetMode="External"/><Relationship Id="rId14" Type="http://schemas.openxmlformats.org/officeDocument/2006/relationships/hyperlink" Target="https://scholarship.libraries.rutgers.edu/esploro/outputs/report/An-examination-of-policy-options-for/991031549874404646?institution=01RUT_INST" TargetMode="External"/><Relationship Id="rId22" Type="http://schemas.openxmlformats.org/officeDocument/2006/relationships/hyperlink" Target="https://scholarship.libraries.rutgers.edu/esploro/outputs/journalArticle/Energy-Efficient-Reuse-of-Existing-Commercial-Buildings/991031653885504646?institution=01RUT_INST" TargetMode="External"/><Relationship Id="rId27" Type="http://schemas.openxmlformats.org/officeDocument/2006/relationships/hyperlink" Target="https://scholarship.libraries.rutgers.edu/esploro/outputs/journalArticle/Investigation-of-indoor-air-quality-determinants/991031653884704646?institution=01RUT_INS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TotalTime>
  <Pages>1</Pages>
  <Words>4845</Words>
  <Characters>27619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Miller</dc:creator>
  <cp:keywords/>
  <dc:description/>
  <cp:lastModifiedBy>Steve Miller</cp:lastModifiedBy>
  <cp:revision>1</cp:revision>
  <dcterms:created xsi:type="dcterms:W3CDTF">2022-04-25T16:59:00Z</dcterms:created>
  <dcterms:modified xsi:type="dcterms:W3CDTF">2022-04-25T21:03:00Z</dcterms:modified>
</cp:coreProperties>
</file>