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090563" w14:textId="77777777" w:rsidR="001B196B" w:rsidRPr="001B196B" w:rsidRDefault="001B196B" w:rsidP="001B196B">
      <w:pPr>
        <w:rPr>
          <w:vanish/>
        </w:rPr>
      </w:pPr>
      <w:r w:rsidRPr="001B196B">
        <w:rPr>
          <w:vanish/>
        </w:rPr>
        <w:t>Top of Form</w:t>
      </w:r>
    </w:p>
    <w:p w14:paraId="1FB7F36C" w14:textId="574F12DB" w:rsidR="007D29FB" w:rsidRPr="001B196B" w:rsidRDefault="001B196B" w:rsidP="00BD7698">
      <w:pPr>
        <w:jc w:val="center"/>
        <w:rPr>
          <w:b/>
          <w:bCs/>
          <w:sz w:val="22"/>
          <w:szCs w:val="22"/>
        </w:rPr>
      </w:pPr>
      <w:r w:rsidRPr="001B196B">
        <w:rPr>
          <w:b/>
          <w:bCs/>
          <w:i/>
          <w:iCs/>
          <w:color w:val="EE0000"/>
          <w:sz w:val="44"/>
          <w:szCs w:val="44"/>
        </w:rPr>
        <w:t>Why Are Our Electric Rates So High? And What Can We Do About It?</w:t>
      </w:r>
      <w:r>
        <w:rPr>
          <w:b/>
          <w:bCs/>
          <w:i/>
          <w:iCs/>
          <w:color w:val="EE0000"/>
          <w:sz w:val="44"/>
          <w:szCs w:val="44"/>
        </w:rPr>
        <w:br/>
      </w:r>
      <w:r w:rsidRPr="001B196B">
        <w:rPr>
          <w:b/>
          <w:bCs/>
          <w:color w:val="EE0000"/>
          <w:sz w:val="44"/>
          <w:szCs w:val="44"/>
        </w:rPr>
        <w:t>Thurs, May 21, 2026, 7 PM to 8:15 PM EST</w:t>
      </w:r>
      <w:r w:rsidR="00E95A07">
        <w:rPr>
          <w:b/>
          <w:bCs/>
          <w:color w:val="EE0000"/>
          <w:sz w:val="44"/>
          <w:szCs w:val="44"/>
        </w:rPr>
        <w:br/>
      </w:r>
      <w:hyperlink r:id="rId4" w:history="1">
        <w:r w:rsidR="00E95A07" w:rsidRPr="00E95A07">
          <w:rPr>
            <w:rStyle w:val="Hyperlink"/>
            <w:b/>
            <w:bCs/>
            <w:sz w:val="44"/>
            <w:szCs w:val="44"/>
          </w:rPr>
          <w:t>REGISTER HERE</w:t>
        </w:r>
      </w:hyperlink>
      <w:r w:rsidR="00E95A07">
        <w:rPr>
          <w:b/>
          <w:bCs/>
          <w:color w:val="EE0000"/>
          <w:sz w:val="44"/>
          <w:szCs w:val="44"/>
        </w:rPr>
        <w:t xml:space="preserve"> TO RECEIVE THE ZOOM LINK</w:t>
      </w:r>
      <w:r>
        <w:rPr>
          <w:b/>
          <w:bCs/>
          <w:color w:val="EE0000"/>
          <w:sz w:val="44"/>
          <w:szCs w:val="44"/>
        </w:rPr>
        <w:br/>
      </w:r>
      <w:r w:rsidRPr="001B196B">
        <w:rPr>
          <w:b/>
          <w:bCs/>
          <w:sz w:val="28"/>
          <w:szCs w:val="28"/>
        </w:rPr>
        <w:t xml:space="preserve">We have all seen our electric rates reach all-time highs this past winter. The primary cause is a spike in energy demand that our electricity supply cannot meet. </w:t>
      </w:r>
      <w:proofErr w:type="spellStart"/>
      <w:r w:rsidRPr="001B196B">
        <w:rPr>
          <w:b/>
          <w:bCs/>
          <w:sz w:val="28"/>
          <w:szCs w:val="28"/>
        </w:rPr>
        <w:t>Hyperscaler</w:t>
      </w:r>
      <w:proofErr w:type="spellEnd"/>
      <w:r w:rsidRPr="001B196B">
        <w:rPr>
          <w:b/>
          <w:bCs/>
          <w:sz w:val="28"/>
          <w:szCs w:val="28"/>
        </w:rPr>
        <w:t xml:space="preserve"> data centers are major cause of increased demand. Supply limitations are mainly due to administrative bottlenecks in grid operators, utilities and government. What can we do that helps both Us and our environment? Pat and Steve Miller describe a LOT we can do in addition to personal reductions in energy use: 1) advocating for regulation of data centers and new innovative products and services, 2) growing clean energy supplies, and 3) </w:t>
      </w:r>
      <w:proofErr w:type="gramStart"/>
      <w:r w:rsidRPr="001B196B">
        <w:rPr>
          <w:b/>
          <w:bCs/>
          <w:sz w:val="28"/>
          <w:szCs w:val="28"/>
        </w:rPr>
        <w:t>use of developing</w:t>
      </w:r>
      <w:proofErr w:type="gramEnd"/>
      <w:r w:rsidRPr="001B196B">
        <w:rPr>
          <w:b/>
          <w:bCs/>
          <w:sz w:val="28"/>
          <w:szCs w:val="28"/>
        </w:rPr>
        <w:t xml:space="preserve"> new technologies. We can continue to transform our electric grid and accelerate the growth of our clean energy supply, even in the face of current barriers</w:t>
      </w:r>
      <w:r w:rsidRPr="00BD7698">
        <w:rPr>
          <w:b/>
          <w:bCs/>
          <w:sz w:val="28"/>
          <w:szCs w:val="28"/>
        </w:rPr>
        <w:t xml:space="preserve">  </w:t>
      </w:r>
      <w:hyperlink r:id="rId5" w:tgtFrame="_blank" w:history="1">
        <w:r w:rsidRPr="001B196B">
          <w:rPr>
            <w:rStyle w:val="Hyperlink"/>
            <w:b/>
            <w:bCs/>
            <w:sz w:val="22"/>
            <w:szCs w:val="22"/>
          </w:rPr>
          <w:t>REGISTER HERE</w:t>
        </w:r>
      </w:hyperlink>
      <w:r w:rsidRPr="001B196B">
        <w:rPr>
          <w:b/>
          <w:bCs/>
          <w:sz w:val="22"/>
          <w:szCs w:val="22"/>
        </w:rPr>
        <w:t xml:space="preserve"> FOR ZOOM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65"/>
        <w:gridCol w:w="4863"/>
        <w:gridCol w:w="8038"/>
      </w:tblGrid>
      <w:tr w:rsidR="007D29FB" w14:paraId="22F04584" w14:textId="77777777" w:rsidTr="00EF0E18">
        <w:tc>
          <w:tcPr>
            <w:tcW w:w="2065" w:type="dxa"/>
          </w:tcPr>
          <w:p w14:paraId="5E7ECF24" w14:textId="51E8D6FF" w:rsidR="007D29FB" w:rsidRDefault="00EF0E18" w:rsidP="00BD7698">
            <w:pPr>
              <w:jc w:val="center"/>
              <w:rPr>
                <w:b/>
                <w:bCs/>
                <w:sz w:val="22"/>
                <w:szCs w:val="22"/>
              </w:rPr>
            </w:pPr>
            <w:r w:rsidRPr="00EF0E18">
              <w:rPr>
                <w:b/>
                <w:bCs/>
                <w:sz w:val="28"/>
                <w:szCs w:val="28"/>
              </w:rPr>
              <w:t>REGISTER TO RECEIVE ZOOM LINK</w:t>
            </w:r>
            <w:r>
              <w:rPr>
                <w:b/>
                <w:bCs/>
                <w:sz w:val="28"/>
                <w:szCs w:val="28"/>
              </w:rPr>
              <w:t>:</w:t>
            </w:r>
            <w:r>
              <w:rPr>
                <w:b/>
                <w:bCs/>
                <w:sz w:val="28"/>
                <w:szCs w:val="28"/>
              </w:rPr>
              <w:br/>
            </w:r>
            <w:r w:rsidRPr="00EF0E18">
              <w:rPr>
                <w:b/>
                <w:bCs/>
                <w:sz w:val="28"/>
                <w:szCs w:val="28"/>
              </w:rPr>
              <w:t xml:space="preserve"> </w:t>
            </w:r>
            <w:r w:rsidR="007D29FB" w:rsidRPr="00EF0E18">
              <w:rPr>
                <w:b/>
                <w:bCs/>
                <w:sz w:val="28"/>
                <w:szCs w:val="28"/>
              </w:rPr>
              <w:t xml:space="preserve">POINT YOUR CELL PHONE AT THIS QR CODE </w:t>
            </w:r>
            <w:r>
              <w:rPr>
                <w:b/>
                <w:bCs/>
                <w:sz w:val="28"/>
                <w:szCs w:val="28"/>
              </w:rPr>
              <w:br/>
            </w:r>
            <w:r w:rsidR="007D29FB" w:rsidRPr="00EF0E18">
              <w:rPr>
                <w:b/>
                <w:bCs/>
                <w:sz w:val="28"/>
                <w:szCs w:val="28"/>
              </w:rPr>
              <w:br/>
              <w:t xml:space="preserve">THEN CLICK ON THE </w:t>
            </w:r>
            <w:r w:rsidR="007D29FB" w:rsidRPr="007D29FB">
              <w:rPr>
                <w:b/>
                <w:bCs/>
                <w:sz w:val="32"/>
                <w:szCs w:val="32"/>
              </w:rPr>
              <w:t>POP_UP LINK</w:t>
            </w:r>
          </w:p>
        </w:tc>
        <w:tc>
          <w:tcPr>
            <w:tcW w:w="4863" w:type="dxa"/>
          </w:tcPr>
          <w:p w14:paraId="41DD7750" w14:textId="5C11549F" w:rsidR="007D29FB" w:rsidRDefault="007D29FB" w:rsidP="00BD7698">
            <w:pPr>
              <w:jc w:val="center"/>
              <w:rPr>
                <w:b/>
                <w:bCs/>
                <w:sz w:val="22"/>
                <w:szCs w:val="22"/>
              </w:rPr>
            </w:pPr>
            <w:r w:rsidRPr="00EB32B3">
              <w:rPr>
                <w:noProof/>
              </w:rPr>
              <w:drawing>
                <wp:inline distT="0" distB="0" distL="0" distR="0" wp14:anchorId="1FE83C78" wp14:editId="292DA708">
                  <wp:extent cx="2733122" cy="2814955"/>
                  <wp:effectExtent l="0" t="0" r="0" b="4445"/>
                  <wp:docPr id="78065840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0658402" name="Picture 780658402"/>
                          <pic:cNvPicPr/>
                        </pic:nvPicPr>
                        <pic:blipFill>
                          <a:blip r:embed="rId6" cstate="print">
                            <a:extLst>
                              <a:ext uri="{28A0092B-C50C-407E-A947-70E740481C1C}">
                                <a14:useLocalDpi xmlns:a14="http://schemas.microsoft.com/office/drawing/2010/main" val="0"/>
                              </a:ext>
                            </a:extLst>
                          </a:blip>
                          <a:stretch>
                            <a:fillRect/>
                          </a:stretch>
                        </pic:blipFill>
                        <pic:spPr>
                          <a:xfrm>
                            <a:off x="0" y="0"/>
                            <a:ext cx="2743371" cy="2825511"/>
                          </a:xfrm>
                          <a:prstGeom prst="rect">
                            <a:avLst/>
                          </a:prstGeom>
                        </pic:spPr>
                      </pic:pic>
                    </a:graphicData>
                  </a:graphic>
                </wp:inline>
              </w:drawing>
            </w:r>
          </w:p>
        </w:tc>
        <w:tc>
          <w:tcPr>
            <w:tcW w:w="8038" w:type="dxa"/>
          </w:tcPr>
          <w:p w14:paraId="1803A334" w14:textId="00C57E8B" w:rsidR="007D29FB" w:rsidRDefault="00E95A07" w:rsidP="007D29FB">
            <w:pPr>
              <w:spacing w:after="160" w:line="278" w:lineRule="auto"/>
              <w:jc w:val="center"/>
              <w:rPr>
                <w:b/>
                <w:bCs/>
                <w:sz w:val="28"/>
                <w:szCs w:val="28"/>
              </w:rPr>
            </w:pPr>
            <w:r>
              <w:rPr>
                <w:noProof/>
                <w:sz w:val="22"/>
                <w:szCs w:val="22"/>
              </w:rPr>
              <w:drawing>
                <wp:inline distT="0" distB="0" distL="0" distR="0" wp14:anchorId="219D5BBB" wp14:editId="4681E89C">
                  <wp:extent cx="1621817" cy="367975"/>
                  <wp:effectExtent l="0" t="0" r="0" b="0"/>
                  <wp:docPr id="1245065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506574" name="Picture 124506574"/>
                          <pic:cNvPicPr/>
                        </pic:nvPicPr>
                        <pic:blipFill>
                          <a:blip r:embed="rId7">
                            <a:extLst>
                              <a:ext uri="{28A0092B-C50C-407E-A947-70E740481C1C}">
                                <a14:useLocalDpi xmlns:a14="http://schemas.microsoft.com/office/drawing/2010/main" val="0"/>
                              </a:ext>
                            </a:extLst>
                          </a:blip>
                          <a:stretch>
                            <a:fillRect/>
                          </a:stretch>
                        </pic:blipFill>
                        <pic:spPr>
                          <a:xfrm>
                            <a:off x="0" y="0"/>
                            <a:ext cx="1663335" cy="377395"/>
                          </a:xfrm>
                          <a:prstGeom prst="rect">
                            <a:avLst/>
                          </a:prstGeom>
                        </pic:spPr>
                      </pic:pic>
                    </a:graphicData>
                  </a:graphic>
                </wp:inline>
              </w:drawing>
            </w:r>
            <w:r>
              <w:rPr>
                <w:b/>
                <w:bCs/>
              </w:rPr>
              <w:t xml:space="preserve"> </w:t>
            </w:r>
            <w:r w:rsidR="007D29FB" w:rsidRPr="001B196B">
              <w:rPr>
                <w:noProof/>
                <w:sz w:val="22"/>
                <w:szCs w:val="22"/>
              </w:rPr>
              <w:drawing>
                <wp:inline distT="0" distB="0" distL="0" distR="0" wp14:anchorId="1AD1BDF6" wp14:editId="7B71509E">
                  <wp:extent cx="657225" cy="685800"/>
                  <wp:effectExtent l="0" t="0" r="9525" b="0"/>
                  <wp:docPr id="60850185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7225" cy="685800"/>
                          </a:xfrm>
                          <a:prstGeom prst="rect">
                            <a:avLst/>
                          </a:prstGeom>
                          <a:noFill/>
                          <a:ln>
                            <a:noFill/>
                          </a:ln>
                        </pic:spPr>
                      </pic:pic>
                    </a:graphicData>
                  </a:graphic>
                </wp:inline>
              </w:drawing>
            </w:r>
            <w:r w:rsidR="007D29FB" w:rsidRPr="001B196B">
              <w:rPr>
                <w:noProof/>
                <w:sz w:val="22"/>
                <w:szCs w:val="22"/>
              </w:rPr>
              <w:drawing>
                <wp:inline distT="0" distB="0" distL="0" distR="0" wp14:anchorId="452EBDD3" wp14:editId="2D352E61">
                  <wp:extent cx="1371600" cy="561975"/>
                  <wp:effectExtent l="0" t="0" r="0" b="9525"/>
                  <wp:docPr id="57406055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71600" cy="561975"/>
                          </a:xfrm>
                          <a:prstGeom prst="rect">
                            <a:avLst/>
                          </a:prstGeom>
                          <a:noFill/>
                          <a:ln>
                            <a:noFill/>
                          </a:ln>
                        </pic:spPr>
                      </pic:pic>
                    </a:graphicData>
                  </a:graphic>
                </wp:inline>
              </w:drawing>
            </w:r>
            <w:r w:rsidR="007D29FB" w:rsidRPr="001B196B">
              <w:rPr>
                <w:sz w:val="22"/>
                <w:szCs w:val="22"/>
              </w:rPr>
              <w:br/>
            </w:r>
            <w:r w:rsidR="007D29FB" w:rsidRPr="001B196B">
              <w:rPr>
                <w:b/>
                <w:bCs/>
              </w:rPr>
              <w:t xml:space="preserve">Sponsors: </w:t>
            </w:r>
            <w:r w:rsidR="007D29FB">
              <w:rPr>
                <w:b/>
                <w:bCs/>
              </w:rPr>
              <w:br/>
            </w:r>
            <w:r w:rsidR="007D29FB" w:rsidRPr="001B196B">
              <w:rPr>
                <w:b/>
                <w:bCs/>
                <w:sz w:val="28"/>
                <w:szCs w:val="28"/>
              </w:rPr>
              <w:t>NJ Chapter Sierra Club; Building Electrification Committee</w:t>
            </w:r>
            <w:r w:rsidR="007D29FB" w:rsidRPr="007D29FB">
              <w:rPr>
                <w:b/>
                <w:bCs/>
                <w:sz w:val="28"/>
                <w:szCs w:val="28"/>
              </w:rPr>
              <w:br/>
            </w:r>
            <w:r w:rsidR="007D29FB" w:rsidRPr="001B196B">
              <w:rPr>
                <w:b/>
                <w:bCs/>
                <w:sz w:val="28"/>
                <w:szCs w:val="28"/>
              </w:rPr>
              <w:t xml:space="preserve">Climate Reality Project, Greater NJ Gateway Chapter; </w:t>
            </w:r>
            <w:r w:rsidR="007D29FB" w:rsidRPr="007D29FB">
              <w:rPr>
                <w:b/>
                <w:bCs/>
                <w:sz w:val="28"/>
                <w:szCs w:val="28"/>
              </w:rPr>
              <w:br/>
            </w:r>
            <w:r w:rsidR="007D29FB" w:rsidRPr="001B196B">
              <w:rPr>
                <w:b/>
                <w:bCs/>
                <w:sz w:val="28"/>
                <w:szCs w:val="28"/>
              </w:rPr>
              <w:t>NJ Electrification Coaching Network;</w:t>
            </w:r>
            <w:r w:rsidR="007D29FB" w:rsidRPr="007D29FB">
              <w:rPr>
                <w:b/>
                <w:bCs/>
                <w:sz w:val="28"/>
                <w:szCs w:val="28"/>
              </w:rPr>
              <w:br/>
            </w:r>
            <w:r w:rsidR="007D29FB" w:rsidRPr="001B196B">
              <w:rPr>
                <w:b/>
                <w:bCs/>
                <w:sz w:val="28"/>
                <w:szCs w:val="28"/>
              </w:rPr>
              <w:t xml:space="preserve">Citizens Climate Lobby, Lincroft Chapter; </w:t>
            </w:r>
            <w:r w:rsidR="007D29FB" w:rsidRPr="007D29FB">
              <w:rPr>
                <w:b/>
                <w:bCs/>
                <w:sz w:val="28"/>
                <w:szCs w:val="28"/>
              </w:rPr>
              <w:br/>
            </w:r>
            <w:r w:rsidR="007D29FB" w:rsidRPr="001B196B">
              <w:rPr>
                <w:b/>
                <w:bCs/>
                <w:sz w:val="28"/>
                <w:szCs w:val="28"/>
              </w:rPr>
              <w:t>UUCMC Climate Action Team;</w:t>
            </w:r>
            <w:r w:rsidR="007D29FB" w:rsidRPr="007D29FB">
              <w:rPr>
                <w:b/>
                <w:bCs/>
                <w:sz w:val="28"/>
                <w:szCs w:val="28"/>
              </w:rPr>
              <w:br/>
            </w:r>
            <w:r w:rsidR="007D29FB" w:rsidRPr="001B196B">
              <w:rPr>
                <w:b/>
                <w:bCs/>
                <w:sz w:val="28"/>
                <w:szCs w:val="28"/>
              </w:rPr>
              <w:t xml:space="preserve">NJ 50x30 Building Electrification; </w:t>
            </w:r>
            <w:r w:rsidR="007D29FB" w:rsidRPr="007D29FB">
              <w:rPr>
                <w:b/>
                <w:bCs/>
                <w:sz w:val="28"/>
                <w:szCs w:val="28"/>
              </w:rPr>
              <w:br/>
            </w:r>
            <w:r w:rsidR="007D29FB" w:rsidRPr="001B196B">
              <w:rPr>
                <w:b/>
                <w:bCs/>
                <w:sz w:val="28"/>
                <w:szCs w:val="28"/>
              </w:rPr>
              <w:t>Middletown for Clean Energy</w:t>
            </w:r>
          </w:p>
          <w:p w14:paraId="68370CBB" w14:textId="7E41462A" w:rsidR="00EF0E18" w:rsidRDefault="00EF0E18" w:rsidP="007D29FB">
            <w:pPr>
              <w:spacing w:after="160" w:line="278" w:lineRule="auto"/>
              <w:jc w:val="center"/>
              <w:rPr>
                <w:b/>
                <w:bCs/>
                <w:sz w:val="22"/>
                <w:szCs w:val="22"/>
              </w:rPr>
            </w:pPr>
          </w:p>
        </w:tc>
      </w:tr>
    </w:tbl>
    <w:p w14:paraId="01AD0FAD" w14:textId="77777777" w:rsidR="00D40362" w:rsidRDefault="00D40362" w:rsidP="00910FE7"/>
    <w:sectPr w:rsidR="00D40362" w:rsidSect="00BD7698">
      <w:pgSz w:w="15840" w:h="12240" w:orient="landscape"/>
      <w:pgMar w:top="288" w:right="432" w:bottom="288" w:left="43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96B"/>
    <w:rsid w:val="000615C1"/>
    <w:rsid w:val="001B1588"/>
    <w:rsid w:val="001B196B"/>
    <w:rsid w:val="00490638"/>
    <w:rsid w:val="00500190"/>
    <w:rsid w:val="007D29FB"/>
    <w:rsid w:val="00910FE7"/>
    <w:rsid w:val="00BD7698"/>
    <w:rsid w:val="00D40362"/>
    <w:rsid w:val="00E95A07"/>
    <w:rsid w:val="00EF0E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135600"/>
  <w15:chartTrackingRefBased/>
  <w15:docId w15:val="{1861DC31-2324-4775-ADD0-868BC8B58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7698"/>
  </w:style>
  <w:style w:type="paragraph" w:styleId="Heading1">
    <w:name w:val="heading 1"/>
    <w:basedOn w:val="Normal"/>
    <w:next w:val="Normal"/>
    <w:link w:val="Heading1Char"/>
    <w:uiPriority w:val="9"/>
    <w:qFormat/>
    <w:rsid w:val="001B196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B196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B196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B196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B196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B196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B196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B196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B196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196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B196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B196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B196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B196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B196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196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196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196B"/>
    <w:rPr>
      <w:rFonts w:eastAsiaTheme="majorEastAsia" w:cstheme="majorBidi"/>
      <w:color w:val="272727" w:themeColor="text1" w:themeTint="D8"/>
    </w:rPr>
  </w:style>
  <w:style w:type="paragraph" w:styleId="Title">
    <w:name w:val="Title"/>
    <w:basedOn w:val="Normal"/>
    <w:next w:val="Normal"/>
    <w:link w:val="TitleChar"/>
    <w:uiPriority w:val="10"/>
    <w:qFormat/>
    <w:rsid w:val="001B19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196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196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B196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196B"/>
    <w:pPr>
      <w:spacing w:before="160"/>
      <w:jc w:val="center"/>
    </w:pPr>
    <w:rPr>
      <w:i/>
      <w:iCs/>
      <w:color w:val="404040" w:themeColor="text1" w:themeTint="BF"/>
    </w:rPr>
  </w:style>
  <w:style w:type="character" w:customStyle="1" w:styleId="QuoteChar">
    <w:name w:val="Quote Char"/>
    <w:basedOn w:val="DefaultParagraphFont"/>
    <w:link w:val="Quote"/>
    <w:uiPriority w:val="29"/>
    <w:rsid w:val="001B196B"/>
    <w:rPr>
      <w:i/>
      <w:iCs/>
      <w:color w:val="404040" w:themeColor="text1" w:themeTint="BF"/>
    </w:rPr>
  </w:style>
  <w:style w:type="paragraph" w:styleId="ListParagraph">
    <w:name w:val="List Paragraph"/>
    <w:basedOn w:val="Normal"/>
    <w:uiPriority w:val="34"/>
    <w:qFormat/>
    <w:rsid w:val="001B196B"/>
    <w:pPr>
      <w:ind w:left="720"/>
      <w:contextualSpacing/>
    </w:pPr>
  </w:style>
  <w:style w:type="character" w:styleId="IntenseEmphasis">
    <w:name w:val="Intense Emphasis"/>
    <w:basedOn w:val="DefaultParagraphFont"/>
    <w:uiPriority w:val="21"/>
    <w:qFormat/>
    <w:rsid w:val="001B196B"/>
    <w:rPr>
      <w:i/>
      <w:iCs/>
      <w:color w:val="0F4761" w:themeColor="accent1" w:themeShade="BF"/>
    </w:rPr>
  </w:style>
  <w:style w:type="paragraph" w:styleId="IntenseQuote">
    <w:name w:val="Intense Quote"/>
    <w:basedOn w:val="Normal"/>
    <w:next w:val="Normal"/>
    <w:link w:val="IntenseQuoteChar"/>
    <w:uiPriority w:val="30"/>
    <w:qFormat/>
    <w:rsid w:val="001B19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B196B"/>
    <w:rPr>
      <w:i/>
      <w:iCs/>
      <w:color w:val="0F4761" w:themeColor="accent1" w:themeShade="BF"/>
    </w:rPr>
  </w:style>
  <w:style w:type="character" w:styleId="IntenseReference">
    <w:name w:val="Intense Reference"/>
    <w:basedOn w:val="DefaultParagraphFont"/>
    <w:uiPriority w:val="32"/>
    <w:qFormat/>
    <w:rsid w:val="001B196B"/>
    <w:rPr>
      <w:b/>
      <w:bCs/>
      <w:smallCaps/>
      <w:color w:val="0F4761" w:themeColor="accent1" w:themeShade="BF"/>
      <w:spacing w:val="5"/>
    </w:rPr>
  </w:style>
  <w:style w:type="character" w:styleId="Hyperlink">
    <w:name w:val="Hyperlink"/>
    <w:basedOn w:val="DefaultParagraphFont"/>
    <w:uiPriority w:val="99"/>
    <w:unhideWhenUsed/>
    <w:rsid w:val="001B196B"/>
    <w:rPr>
      <w:color w:val="467886" w:themeColor="hyperlink"/>
      <w:u w:val="single"/>
    </w:rPr>
  </w:style>
  <w:style w:type="character" w:styleId="UnresolvedMention">
    <w:name w:val="Unresolved Mention"/>
    <w:basedOn w:val="DefaultParagraphFont"/>
    <w:uiPriority w:val="99"/>
    <w:semiHidden/>
    <w:unhideWhenUsed/>
    <w:rsid w:val="001B196B"/>
    <w:rPr>
      <w:color w:val="605E5C"/>
      <w:shd w:val="clear" w:color="auto" w:fill="E1DFDD"/>
    </w:rPr>
  </w:style>
  <w:style w:type="character" w:styleId="FollowedHyperlink">
    <w:name w:val="FollowedHyperlink"/>
    <w:basedOn w:val="DefaultParagraphFont"/>
    <w:uiPriority w:val="99"/>
    <w:semiHidden/>
    <w:unhideWhenUsed/>
    <w:rsid w:val="001B196B"/>
    <w:rPr>
      <w:color w:val="96607D" w:themeColor="followedHyperlink"/>
      <w:u w:val="single"/>
    </w:rPr>
  </w:style>
  <w:style w:type="table" w:styleId="TableGrid">
    <w:name w:val="Table Grid"/>
    <w:basedOn w:val="TableNormal"/>
    <w:uiPriority w:val="39"/>
    <w:rsid w:val="00BD76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hyperlink" Target="https://act.sierraclub.org/events/details?formcampaignid=701Po00001hQFIHIA4&amp;_gl=1*kml1af*_gcl_au*Mjk0OTU3MDk3LjE3NzQ5MjE4MDguMjAwOTQ0NTc2NC4xNzc2NDM4NzQ2LjE3NzY0NDAxMjk.*_ga*MTAzOTI3MjAxMi4xNzc0OTIxODA4*_ga_41DQ5KQCWV*czE3NzY0MzQzODckbzckZzEkdDE3NzY0NDA1NjUkajUkbDAkaDA." TargetMode="External"/><Relationship Id="rId10" Type="http://schemas.openxmlformats.org/officeDocument/2006/relationships/fontTable" Target="fontTable.xml"/><Relationship Id="rId4" Type="http://schemas.openxmlformats.org/officeDocument/2006/relationships/hyperlink" Target="https://act.sierraclub.org/events/details?formcampaignid=701Po00001hQFIHIA4&amp;_gl=1*1i0t69c*_gcl_au*MzA1Nzk2OTY1LjE3NzA3NDE2NzguMTAxMDIyNTc0OS4xNzc3Nzc1Nzg0LjE3Nzc3NzU3ODM.*_ga*MTM5MzI5MTA0Ni4xNjgzMTQyNzM4*_ga_41DQ5KQCWV*czE3Nzc3NzU3ODIkbzg4JGcxJHQxNzc3Nzc4MDQyJGo2MCRsMCRoMA.." TargetMode="Externa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293</Words>
  <Characters>1671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Miller</dc:creator>
  <cp:keywords/>
  <dc:description/>
  <cp:lastModifiedBy>Steve Miller</cp:lastModifiedBy>
  <cp:revision>3</cp:revision>
  <cp:lastPrinted>2026-04-22T19:03:00Z</cp:lastPrinted>
  <dcterms:created xsi:type="dcterms:W3CDTF">2026-05-03T03:37:00Z</dcterms:created>
  <dcterms:modified xsi:type="dcterms:W3CDTF">2026-05-03T03:40:00Z</dcterms:modified>
</cp:coreProperties>
</file>