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8309" w14:textId="4D6B8B1F" w:rsidR="004E68AF" w:rsidRPr="004E68AF" w:rsidRDefault="004E68AF" w:rsidP="004E68AF">
      <w:pPr>
        <w:jc w:val="both"/>
      </w:pPr>
      <w:r w:rsidRPr="004E68AF">
        <w:rPr>
          <w:rFonts w:cstheme="minorHAnsi"/>
        </w:rPr>
        <w:t>Honorable Governor Murphy:</w:t>
      </w:r>
      <w:r w:rsidRPr="004E68AF">
        <w:rPr>
          <w:rFonts w:cstheme="minorHAnsi"/>
        </w:rPr>
        <w:tab/>
      </w:r>
      <w:r w:rsidR="009D10AE">
        <w:t xml:space="preserve"> </w:t>
      </w:r>
      <w:r w:rsidR="009D10AE">
        <w:tab/>
      </w:r>
      <w:r w:rsidR="009D10AE">
        <w:tab/>
      </w:r>
      <w:r w:rsidR="009D10AE">
        <w:tab/>
      </w:r>
      <w:r w:rsidR="00DA2D75">
        <w:t xml:space="preserve">                                 </w:t>
      </w:r>
      <w:r w:rsidRPr="004E68AF">
        <w:t xml:space="preserve">September </w:t>
      </w:r>
      <w:r w:rsidR="003F3473">
        <w:t>30</w:t>
      </w:r>
      <w:r w:rsidRPr="004E68AF">
        <w:t>, 2021</w:t>
      </w:r>
    </w:p>
    <w:p w14:paraId="7DF320D5" w14:textId="77777777" w:rsidR="004E68AF" w:rsidRDefault="004E68AF"/>
    <w:p w14:paraId="7E5CD602" w14:textId="04C971DE" w:rsidR="002324C8" w:rsidRDefault="00DB34C9">
      <w:r>
        <w:t>We are a group of climate activists involved in several environmental organizations with a mission to preserve a livable world for our children and grandchildren</w:t>
      </w:r>
      <w:r w:rsidR="00544E60">
        <w:t>,</w:t>
      </w:r>
      <w:r>
        <w:t xml:space="preserve"> as well as for those already feeling the brunt of the climate crisis. </w:t>
      </w:r>
      <w:r w:rsidR="00C9239D">
        <w:t xml:space="preserve"> </w:t>
      </w:r>
      <w:r>
        <w:t>This requires bold climate action at every level of government.</w:t>
      </w:r>
      <w:r w:rsidR="00C9239D">
        <w:t xml:space="preserve"> </w:t>
      </w:r>
      <w:r w:rsidR="002324C8">
        <w:t xml:space="preserve"> Our goal for NJ is to reduce 2005 levels of Green House Gas (GHG) emissions 50% by 2030 through a combination of legislation, government action, and incentives, with an eye to 100% reduction by 2050.</w:t>
      </w:r>
    </w:p>
    <w:p w14:paraId="032C198D" w14:textId="65E2191D" w:rsidR="00F64EF2" w:rsidRDefault="002324C8" w:rsidP="002024B5">
      <w:r>
        <w:t xml:space="preserve">On July 2, 2021, your Policy Advisor, Ms. Hannah </w:t>
      </w:r>
      <w:proofErr w:type="spellStart"/>
      <w:r>
        <w:t>Thonet</w:t>
      </w:r>
      <w:proofErr w:type="spellEnd"/>
      <w:r>
        <w:t>, provided a thoughtful response to a question submitted for an “Ask the Governor” at the end of June.</w:t>
      </w:r>
      <w:r w:rsidR="002024B5">
        <w:t xml:space="preserve"> </w:t>
      </w:r>
      <w:r>
        <w:t xml:space="preserve"> Ms. </w:t>
      </w:r>
      <w:proofErr w:type="spellStart"/>
      <w:r>
        <w:t>Thonet</w:t>
      </w:r>
      <w:proofErr w:type="spellEnd"/>
      <w:r>
        <w:t xml:space="preserve"> concluded with a request for thoughts on how to facilitate local action in municipalities. </w:t>
      </w:r>
      <w:r w:rsidR="002024B5">
        <w:t xml:space="preserve"> </w:t>
      </w:r>
      <w:r>
        <w:t xml:space="preserve">This letter provides </w:t>
      </w:r>
      <w:r w:rsidR="002024B5">
        <w:t>three</w:t>
      </w:r>
      <w:r>
        <w:t xml:space="preserve"> recommendations in answer to her request. </w:t>
      </w:r>
      <w:r w:rsidR="002024B5">
        <w:t xml:space="preserve"> </w:t>
      </w:r>
      <w:r>
        <w:t xml:space="preserve">We believe </w:t>
      </w:r>
      <w:r w:rsidR="0000228D">
        <w:t xml:space="preserve">strongly </w:t>
      </w:r>
      <w:r>
        <w:t>that municipalities, together with their residents and businesses, must be involved in emission reduction actions.</w:t>
      </w:r>
      <w:r w:rsidR="0000228D">
        <w:t xml:space="preserve"> </w:t>
      </w:r>
      <w:r>
        <w:t xml:space="preserve"> However, having worked with many local municipalities across the state, both directly and through Sustainable Jersey, we observe that many of them are not positioned to initiate municipality-wide climate actions independently without a great deal of guidance, monetary incentives, or mandates from the state.</w:t>
      </w:r>
    </w:p>
    <w:p w14:paraId="12226422" w14:textId="737F9018" w:rsidR="00DA47F1" w:rsidRPr="009D10AE" w:rsidRDefault="00DA47F1" w:rsidP="00900BCD">
      <w:pPr>
        <w:suppressAutoHyphens/>
        <w:rPr>
          <w:rFonts w:cstheme="minorHAnsi"/>
          <w:color w:val="000000" w:themeColor="text1"/>
        </w:rPr>
      </w:pPr>
      <w:r w:rsidRPr="00B70EC7">
        <w:rPr>
          <w:rFonts w:cstheme="minorHAnsi"/>
        </w:rPr>
        <w:t xml:space="preserve">The three recommendations in this letter reinforce a July 21, </w:t>
      </w:r>
      <w:r w:rsidR="00DB3869" w:rsidRPr="00B70EC7">
        <w:rPr>
          <w:rFonts w:cstheme="minorHAnsi"/>
        </w:rPr>
        <w:t>2021,</w:t>
      </w:r>
      <w:r w:rsidR="00D01644">
        <w:rPr>
          <w:rFonts w:cstheme="minorHAnsi"/>
        </w:rPr>
        <w:t xml:space="preserve"> </w:t>
      </w:r>
      <w:r w:rsidRPr="00B70EC7">
        <w:rPr>
          <w:rFonts w:cstheme="minorHAnsi"/>
        </w:rPr>
        <w:t>petition from Empower NJ to the NJ DEP.</w:t>
      </w:r>
      <w:r>
        <w:rPr>
          <w:rFonts w:cstheme="minorHAnsi"/>
        </w:rPr>
        <w:t xml:space="preserve">  </w:t>
      </w:r>
      <w:r w:rsidRPr="00E535D1">
        <w:rPr>
          <w:rFonts w:cstheme="minorHAnsi"/>
        </w:rPr>
        <w:t>(Empower NJ represents a coalition of 123 NJ groups, together with 58 supporting environmental groups.)  This petition requests NJ DEP adopt rules that set a 50% GHG reduction target by 2030 from 2005 levels and implement changes for achieving that reduction.</w:t>
      </w:r>
      <w:r w:rsidR="00900BCD" w:rsidRPr="00900BCD">
        <w:rPr>
          <w:rStyle w:val="FootnoteReference"/>
          <w:rFonts w:cstheme="minorHAnsi"/>
        </w:rPr>
        <w:t xml:space="preserve"> </w:t>
      </w:r>
      <w:r w:rsidR="00900BCD">
        <w:rPr>
          <w:rStyle w:val="FootnoteReference"/>
          <w:rFonts w:cstheme="minorHAnsi"/>
        </w:rPr>
        <w:footnoteReference w:id="1"/>
      </w:r>
      <w:r w:rsidR="00460864">
        <w:rPr>
          <w:rFonts w:cstheme="minorHAnsi"/>
        </w:rPr>
        <w:t xml:space="preserve"> </w:t>
      </w:r>
      <w:r w:rsidR="00B446D5">
        <w:rPr>
          <w:rFonts w:cstheme="minorHAnsi"/>
        </w:rPr>
        <w:t xml:space="preserve"> </w:t>
      </w:r>
      <w:r w:rsidR="00B446D5" w:rsidRPr="009D10AE">
        <w:rPr>
          <w:rFonts w:cstheme="minorHAnsi"/>
          <w:color w:val="000000" w:themeColor="text1"/>
        </w:rPr>
        <w:t xml:space="preserve">Reaching this goal </w:t>
      </w:r>
      <w:r w:rsidR="00875EED">
        <w:rPr>
          <w:rFonts w:cstheme="minorHAnsi"/>
          <w:color w:val="000000" w:themeColor="text1"/>
        </w:rPr>
        <w:t xml:space="preserve">requires </w:t>
      </w:r>
      <w:r w:rsidR="00875EED">
        <w:rPr>
          <w:rFonts w:eastAsia="Times New Roman"/>
          <w:color w:val="000000"/>
          <w:sz w:val="24"/>
          <w:szCs w:val="24"/>
        </w:rPr>
        <w:t>an all-of-society approach, including municipalities</w:t>
      </w:r>
      <w:r w:rsidR="00460864" w:rsidRPr="009D10AE">
        <w:rPr>
          <w:rFonts w:cstheme="minorHAnsi"/>
          <w:color w:val="000000" w:themeColor="text1"/>
        </w:rPr>
        <w:t>.</w:t>
      </w:r>
      <w:r w:rsidR="00903CD6">
        <w:rPr>
          <w:rStyle w:val="FootnoteReference"/>
          <w:rFonts w:cstheme="minorHAnsi"/>
          <w:color w:val="000000" w:themeColor="text1"/>
        </w:rPr>
        <w:footnoteReference w:id="2"/>
      </w:r>
      <w:r w:rsidR="00460864" w:rsidRPr="009D10AE">
        <w:rPr>
          <w:rFonts w:cstheme="minorHAnsi"/>
          <w:color w:val="000000" w:themeColor="text1"/>
        </w:rPr>
        <w:t xml:space="preserve"> </w:t>
      </w:r>
    </w:p>
    <w:p w14:paraId="2DEA5743" w14:textId="77777777" w:rsidR="00DA47F1" w:rsidRDefault="00DA47F1" w:rsidP="002024B5"/>
    <w:p w14:paraId="3FAC16DE" w14:textId="77777777" w:rsidR="00EC2DC3" w:rsidRDefault="00EC2DC3" w:rsidP="002024B5">
      <w:r w:rsidRPr="00EC2DC3">
        <w:rPr>
          <w:b/>
          <w:bCs/>
        </w:rPr>
        <w:t>Recommendation 1: Define steps required for NJ to achieve 50% GHG reduction by 2030.</w:t>
      </w:r>
      <w:r>
        <w:t xml:space="preserve"> </w:t>
      </w:r>
    </w:p>
    <w:p w14:paraId="116C5E5C" w14:textId="7B980404" w:rsidR="001A2ADB" w:rsidRDefault="00EC2DC3" w:rsidP="002024B5">
      <w:r>
        <w:t xml:space="preserve">NJ must define and codify steps to achieve 50% GHG reduction by 2030, especially in the transportation and building sectors. </w:t>
      </w:r>
      <w:r w:rsidR="00ED7E4A">
        <w:t xml:space="preserve"> </w:t>
      </w:r>
      <w:r>
        <w:t>Recommendations are documented in the G</w:t>
      </w:r>
      <w:r w:rsidR="00816881">
        <w:t xml:space="preserve">lobal </w:t>
      </w:r>
      <w:r>
        <w:t>W</w:t>
      </w:r>
      <w:r w:rsidR="00816881">
        <w:t xml:space="preserve">arming </w:t>
      </w:r>
      <w:r>
        <w:t>R</w:t>
      </w:r>
      <w:r w:rsidR="00816881">
        <w:t xml:space="preserve">esponse </w:t>
      </w:r>
      <w:r>
        <w:t>A</w:t>
      </w:r>
      <w:r w:rsidR="00816881">
        <w:t>ct</w:t>
      </w:r>
      <w:r>
        <w:t xml:space="preserve"> 80x50 Report and the Rutgers Dec 1, 2020, Fall Climate Academy.</w:t>
      </w:r>
      <w:r w:rsidR="00986976">
        <w:rPr>
          <w:rStyle w:val="FootnoteReference"/>
        </w:rPr>
        <w:footnoteReference w:id="3"/>
      </w:r>
      <w:r>
        <w:t xml:space="preserve"> </w:t>
      </w:r>
      <w:r w:rsidR="004A4E64">
        <w:rPr>
          <w:rStyle w:val="FootnoteReference"/>
        </w:rPr>
        <w:footnoteReference w:id="4"/>
      </w:r>
      <w:r w:rsidR="00ED7E4A">
        <w:t xml:space="preserve"> </w:t>
      </w:r>
      <w:r w:rsidR="0053136F">
        <w:t>S</w:t>
      </w:r>
      <w:r>
        <w:t xml:space="preserve">teps </w:t>
      </w:r>
      <w:r w:rsidR="00D27D17">
        <w:t xml:space="preserve">to achieve that </w:t>
      </w:r>
      <w:r w:rsidR="006445B1">
        <w:t>reduction include</w:t>
      </w:r>
      <w:r>
        <w:t xml:space="preserve"> legislation, government actions, and incentives, including actions that municipalities can incorporate in their emission reduction plans as described in Recommendation 2.</w:t>
      </w:r>
    </w:p>
    <w:p w14:paraId="2B119914" w14:textId="0A1E219C" w:rsidR="00AE47D0" w:rsidRDefault="00662810" w:rsidP="00662810">
      <w:pPr>
        <w:rPr>
          <w:rFonts w:eastAsia="Calibri" w:cstheme="minorHAnsi"/>
        </w:rPr>
      </w:pPr>
      <w:r w:rsidRPr="00E535D1">
        <w:rPr>
          <w:rFonts w:cstheme="minorHAnsi"/>
        </w:rPr>
        <w:t xml:space="preserve">See </w:t>
      </w:r>
      <w:r w:rsidRPr="00E535D1">
        <w:rPr>
          <w:rFonts w:cstheme="minorHAnsi"/>
          <w:b/>
          <w:bCs/>
        </w:rPr>
        <w:t>Attachment 1</w:t>
      </w:r>
      <w:r w:rsidRPr="00E535D1">
        <w:rPr>
          <w:rFonts w:cstheme="minorHAnsi"/>
        </w:rPr>
        <w:t xml:space="preserve"> “</w:t>
      </w:r>
      <w:r w:rsidRPr="00E535D1">
        <w:rPr>
          <w:rFonts w:eastAsia="Calibri" w:cstheme="minorHAnsi"/>
        </w:rPr>
        <w:t>Example NJ Actions that Provide Leadership, Guidelines, Requirements, Funding, and Policy Education for the Municipal Energy and</w:t>
      </w:r>
      <w:r w:rsidR="00D85865">
        <w:rPr>
          <w:rFonts w:eastAsia="Calibri" w:cstheme="minorHAnsi"/>
        </w:rPr>
        <w:t xml:space="preserve"> Emission Reduction Plans.”</w:t>
      </w:r>
    </w:p>
    <w:p w14:paraId="22D41D57" w14:textId="77777777" w:rsidR="00CC61B5" w:rsidRPr="003A1FD1" w:rsidRDefault="00CC61B5" w:rsidP="00CC61B5">
      <w:pPr>
        <w:suppressAutoHyphens/>
        <w:rPr>
          <w:b/>
          <w:bCs/>
        </w:rPr>
      </w:pPr>
      <w:r w:rsidRPr="003A1FD1">
        <w:rPr>
          <w:rFonts w:cstheme="minorHAnsi"/>
          <w:b/>
          <w:bCs/>
        </w:rPr>
        <w:t xml:space="preserve">Recommendation 2:  Mandate that each </w:t>
      </w:r>
      <w:r w:rsidRPr="003A1FD1">
        <w:rPr>
          <w:rFonts w:eastAsia="Calibri" w:cstheme="minorHAnsi"/>
          <w:b/>
          <w:bCs/>
        </w:rPr>
        <w:t>municipality</w:t>
      </w:r>
      <w:r w:rsidRPr="003A1FD1">
        <w:rPr>
          <w:rFonts w:cstheme="minorHAnsi"/>
          <w:b/>
          <w:bCs/>
        </w:rPr>
        <w:t xml:space="preserve"> create a 10-year energy and emissions reduction plan. </w:t>
      </w:r>
    </w:p>
    <w:p w14:paraId="40FC1C3D" w14:textId="78484E16" w:rsidR="00CC61B5" w:rsidRDefault="00FF5F4A" w:rsidP="00662810">
      <w:pPr>
        <w:rPr>
          <w:rFonts w:cstheme="minorHAnsi"/>
        </w:rPr>
      </w:pPr>
      <w:r w:rsidRPr="00BC7E54">
        <w:rPr>
          <w:rFonts w:cstheme="minorHAnsi"/>
        </w:rPr>
        <w:t xml:space="preserve">We recommend incentives and a mandate that each NJ </w:t>
      </w:r>
      <w:r w:rsidRPr="00BC7E54">
        <w:rPr>
          <w:rFonts w:eastAsia="Calibri" w:cstheme="minorHAnsi"/>
        </w:rPr>
        <w:t>municipality</w:t>
      </w:r>
      <w:r w:rsidRPr="00BC7E54">
        <w:rPr>
          <w:rFonts w:cstheme="minorHAnsi"/>
        </w:rPr>
        <w:t xml:space="preserve"> create a 10-year energy and emissions reduction plan that includes a commitment to reach a 50% GHG reduction by 2030 </w:t>
      </w:r>
      <w:r w:rsidRPr="00BC7E54">
        <w:rPr>
          <w:rFonts w:eastAsia="Calibri" w:cstheme="minorHAnsi"/>
        </w:rPr>
        <w:t xml:space="preserve">and a </w:t>
      </w:r>
      <w:r w:rsidRPr="00BC7E54">
        <w:rPr>
          <w:rFonts w:cstheme="minorHAnsi"/>
        </w:rPr>
        <w:lastRenderedPageBreak/>
        <w:t>further goal of</w:t>
      </w:r>
      <w:r w:rsidRPr="00BC7E54">
        <w:rPr>
          <w:rFonts w:eastAsia="Calibri" w:cstheme="minorHAnsi"/>
        </w:rPr>
        <w:t xml:space="preserve"> 100</w:t>
      </w:r>
      <w:r w:rsidRPr="00BC7E54">
        <w:rPr>
          <w:rFonts w:cstheme="minorHAnsi"/>
        </w:rPr>
        <w:t xml:space="preserve">% reduction in GHG by year 2050.  </w:t>
      </w:r>
      <w:r w:rsidR="00371DAA">
        <w:rPr>
          <w:rFonts w:cstheme="minorHAnsi"/>
        </w:rPr>
        <w:t>Plans</w:t>
      </w:r>
      <w:r w:rsidRPr="00BC7E54">
        <w:rPr>
          <w:rFonts w:cstheme="minorHAnsi"/>
        </w:rPr>
        <w:t xml:space="preserve"> </w:t>
      </w:r>
      <w:r w:rsidR="00371DAA">
        <w:rPr>
          <w:rFonts w:cstheme="minorHAnsi"/>
        </w:rPr>
        <w:t>must</w:t>
      </w:r>
      <w:r w:rsidRPr="00BC7E54">
        <w:rPr>
          <w:rFonts w:cstheme="minorHAnsi"/>
        </w:rPr>
        <w:t xml:space="preserve"> be maintained/updated in </w:t>
      </w:r>
      <w:r w:rsidR="005D39D7">
        <w:rPr>
          <w:rFonts w:cstheme="minorHAnsi"/>
        </w:rPr>
        <w:t xml:space="preserve">a </w:t>
      </w:r>
      <w:r w:rsidRPr="00BC7E54">
        <w:rPr>
          <w:rFonts w:cstheme="minorHAnsi"/>
        </w:rPr>
        <w:t>state-prescribed timeframe.  The “Middletown Energy Plan” is one example of such a plan (currently under consideration by Middletown Township).</w:t>
      </w:r>
      <w:r w:rsidR="00371DAA" w:rsidRPr="00371DAA">
        <w:rPr>
          <w:rFonts w:cstheme="minorHAnsi"/>
          <w:vertAlign w:val="superscript"/>
        </w:rPr>
        <w:t xml:space="preserve"> </w:t>
      </w:r>
      <w:r w:rsidR="00371DAA" w:rsidRPr="00BC7E54">
        <w:rPr>
          <w:rFonts w:cstheme="minorHAnsi"/>
          <w:vertAlign w:val="superscript"/>
        </w:rPr>
        <w:footnoteReference w:id="5"/>
      </w:r>
      <w:r w:rsidR="00371DAA" w:rsidRPr="00BC7E54">
        <w:rPr>
          <w:rFonts w:cstheme="minorHAnsi"/>
        </w:rPr>
        <w:t xml:space="preserve"> </w:t>
      </w:r>
      <w:r w:rsidRPr="00BC7E54">
        <w:rPr>
          <w:rFonts w:cstheme="minorHAnsi"/>
        </w:rPr>
        <w:t xml:space="preserve"> We </w:t>
      </w:r>
      <w:r w:rsidRPr="00BC7E54">
        <w:rPr>
          <w:rFonts w:eastAsia="Calibri" w:cstheme="minorHAnsi"/>
        </w:rPr>
        <w:t>further</w:t>
      </w:r>
      <w:r w:rsidRPr="00BC7E54">
        <w:rPr>
          <w:rFonts w:cstheme="minorHAnsi"/>
        </w:rPr>
        <w:t xml:space="preserve"> understand that the success of such plans is also heavily dependent on a combination of strong and appropriate state and national actions</w:t>
      </w:r>
      <w:r w:rsidR="003712ED">
        <w:rPr>
          <w:rFonts w:cstheme="minorHAnsi"/>
        </w:rPr>
        <w:t>.</w:t>
      </w:r>
    </w:p>
    <w:p w14:paraId="08E89B14" w14:textId="0DB4BC11" w:rsidR="003712ED" w:rsidRDefault="0023210A" w:rsidP="00662810">
      <w:pPr>
        <w:rPr>
          <w:rFonts w:cstheme="minorHAnsi"/>
        </w:rPr>
      </w:pPr>
      <w:r w:rsidRPr="0023210A">
        <w:rPr>
          <w:rFonts w:cstheme="minorHAnsi"/>
        </w:rPr>
        <w:t>The 50% GHG reduction effort c</w:t>
      </w:r>
      <w:r>
        <w:rPr>
          <w:rFonts w:cstheme="minorHAnsi"/>
        </w:rPr>
        <w:t>ould</w:t>
      </w:r>
      <w:r w:rsidRPr="0023210A">
        <w:rPr>
          <w:rFonts w:cstheme="minorHAnsi"/>
        </w:rPr>
        <w:t xml:space="preserve"> build upon existing programs under the SustainableJersey.com "Gold Star in Energy", which fully documents and supports </w:t>
      </w:r>
      <w:r w:rsidR="00BB01C9">
        <w:rPr>
          <w:rFonts w:cstheme="minorHAnsi"/>
        </w:rPr>
        <w:t>a slate of vetted local</w:t>
      </w:r>
      <w:r w:rsidRPr="0023210A">
        <w:rPr>
          <w:rFonts w:cstheme="minorHAnsi"/>
        </w:rPr>
        <w:t xml:space="preserve"> actions to reduce major GHG sources within municipalities.  Sustainable Jersey currently provid</w:t>
      </w:r>
      <w:r w:rsidR="005740C2">
        <w:rPr>
          <w:rFonts w:cstheme="minorHAnsi"/>
        </w:rPr>
        <w:t>es</w:t>
      </w:r>
      <w:r w:rsidRPr="0023210A">
        <w:rPr>
          <w:rFonts w:cstheme="minorHAnsi"/>
        </w:rPr>
        <w:t xml:space="preserve"> yearly detailed GHG data for each participating NJ municipality.  To support the municipalities and their Green Teams in creating </w:t>
      </w:r>
      <w:r w:rsidRPr="0023210A">
        <w:rPr>
          <w:rFonts w:eastAsia="Calibri" w:cstheme="minorHAnsi"/>
        </w:rPr>
        <w:t>the 10-year energy and emissions reduction plans</w:t>
      </w:r>
      <w:r w:rsidRPr="0023210A">
        <w:rPr>
          <w:rFonts w:cstheme="minorHAnsi"/>
        </w:rPr>
        <w:t xml:space="preserve"> and reaching their goals, we recommend that the state work with Sustainable Jersey to establish and fund a clean energy resource center </w:t>
      </w:r>
      <w:r w:rsidRPr="0023210A">
        <w:rPr>
          <w:rFonts w:eastAsia="Calibri" w:cstheme="minorHAnsi"/>
        </w:rPr>
        <w:t>to</w:t>
      </w:r>
      <w:r w:rsidRPr="0023210A">
        <w:rPr>
          <w:rFonts w:cstheme="minorHAnsi"/>
        </w:rPr>
        <w:t xml:space="preserve"> provide expertise, guidance, technical support,</w:t>
      </w:r>
      <w:r w:rsidR="00041087" w:rsidRPr="00041087">
        <w:rPr>
          <w:rFonts w:cstheme="minorHAnsi"/>
          <w:sz w:val="24"/>
          <w:szCs w:val="24"/>
        </w:rPr>
        <w:t xml:space="preserve"> </w:t>
      </w:r>
      <w:r w:rsidR="00041087" w:rsidRPr="00041087">
        <w:rPr>
          <w:rFonts w:cstheme="minorHAnsi"/>
        </w:rPr>
        <w:t xml:space="preserve">statistics, and model plans for each municipality, and to review, provide feedback on, and approve the energy and emissions reduction plan of each municipality.  </w:t>
      </w:r>
      <w:r w:rsidR="00041087" w:rsidRPr="00041087">
        <w:rPr>
          <w:rFonts w:eastAsia="Calibri" w:cstheme="minorHAnsi"/>
        </w:rPr>
        <w:t>M</w:t>
      </w:r>
      <w:r w:rsidR="00041087" w:rsidRPr="00041087">
        <w:rPr>
          <w:rFonts w:cstheme="minorHAnsi"/>
        </w:rPr>
        <w:t>unicipalities should also be encouraged to join, share ideas</w:t>
      </w:r>
      <w:r w:rsidR="005B2299">
        <w:rPr>
          <w:rFonts w:cstheme="minorHAnsi"/>
        </w:rPr>
        <w:t>,</w:t>
      </w:r>
      <w:r w:rsidR="00041087" w:rsidRPr="00041087">
        <w:rPr>
          <w:rFonts w:cstheme="minorHAnsi"/>
        </w:rPr>
        <w:t xml:space="preserve"> and participate in multi-city initiatives such as the “America Is All In” movement</w:t>
      </w:r>
      <w:hyperlink r:id="rId8" w:history="1">
        <w:r w:rsidR="00041087" w:rsidRPr="00041087">
          <w:rPr>
            <w:rFonts w:cstheme="minorHAnsi"/>
          </w:rPr>
          <w:t xml:space="preserve"> </w:t>
        </w:r>
      </w:hyperlink>
      <w:r w:rsidR="00041087" w:rsidRPr="00041087">
        <w:rPr>
          <w:rFonts w:cstheme="minorHAnsi"/>
        </w:rPr>
        <w:t>or “Race to Zero</w:t>
      </w:r>
      <w:r w:rsidR="0076443A">
        <w:rPr>
          <w:rFonts w:cstheme="minorHAnsi"/>
        </w:rPr>
        <w:t>.</w:t>
      </w:r>
      <w:r w:rsidR="00041087" w:rsidRPr="00041087">
        <w:rPr>
          <w:rFonts w:cstheme="minorHAnsi"/>
        </w:rPr>
        <w:t xml:space="preserve">” </w:t>
      </w:r>
      <w:r w:rsidR="00C260B8" w:rsidRPr="00041087">
        <w:rPr>
          <w:rFonts w:cstheme="minorHAnsi"/>
          <w:color w:val="000000" w:themeColor="text1"/>
          <w:vertAlign w:val="superscript"/>
        </w:rPr>
        <w:footnoteReference w:id="6"/>
      </w:r>
      <w:r w:rsidR="00C260B8" w:rsidRPr="00041087">
        <w:rPr>
          <w:rFonts w:cstheme="minorHAnsi"/>
        </w:rPr>
        <w:t xml:space="preserve"> </w:t>
      </w:r>
      <w:r w:rsidR="00041087" w:rsidRPr="00041087">
        <w:rPr>
          <w:rFonts w:cstheme="minorHAnsi"/>
          <w:vertAlign w:val="superscript"/>
        </w:rPr>
        <w:footnoteReference w:id="7"/>
      </w:r>
    </w:p>
    <w:p w14:paraId="7CD449AF" w14:textId="300058C0" w:rsidR="007055F5" w:rsidRPr="00C87787" w:rsidRDefault="008F2ADE" w:rsidP="00431D9B">
      <w:pPr>
        <w:suppressAutoHyphens/>
        <w:rPr>
          <w:rFonts w:cstheme="minorHAnsi"/>
        </w:rPr>
      </w:pPr>
      <w:r w:rsidRPr="008F2ADE">
        <w:rPr>
          <w:rFonts w:cstheme="minorHAnsi"/>
        </w:rPr>
        <w:t>As municipalities</w:t>
      </w:r>
      <w:r w:rsidRPr="008F2ADE">
        <w:rPr>
          <w:rFonts w:eastAsia="Calibri" w:cstheme="minorHAnsi"/>
        </w:rPr>
        <w:t xml:space="preserve"> </w:t>
      </w:r>
      <w:r w:rsidRPr="008F2ADE">
        <w:rPr>
          <w:rFonts w:cstheme="minorHAnsi"/>
        </w:rPr>
        <w:t xml:space="preserve">report progress and update plans, New Jersey </w:t>
      </w:r>
      <w:r w:rsidR="00917665">
        <w:rPr>
          <w:rFonts w:eastAsia="Calibri" w:cstheme="minorHAnsi"/>
        </w:rPr>
        <w:t>sh</w:t>
      </w:r>
      <w:r w:rsidRPr="008F2ADE">
        <w:rPr>
          <w:rFonts w:eastAsia="Calibri" w:cstheme="minorHAnsi"/>
        </w:rPr>
        <w:t xml:space="preserve">ould </w:t>
      </w:r>
      <w:r w:rsidRPr="008F2ADE">
        <w:rPr>
          <w:rFonts w:cstheme="minorHAnsi"/>
        </w:rPr>
        <w:t>publish an overall report on progress and maintain a publicly available website containing all the municipal plans and progress reports.</w:t>
      </w:r>
      <w:r w:rsidR="00917665">
        <w:rPr>
          <w:rFonts w:cstheme="minorHAnsi"/>
        </w:rPr>
        <w:t xml:space="preserve"> </w:t>
      </w:r>
      <w:r w:rsidR="00981FE2">
        <w:rPr>
          <w:rFonts w:cstheme="minorHAnsi"/>
        </w:rPr>
        <w:t xml:space="preserve"> </w:t>
      </w:r>
      <w:r w:rsidR="00917665">
        <w:rPr>
          <w:rFonts w:cstheme="minorHAnsi"/>
        </w:rPr>
        <w:t xml:space="preserve"> </w:t>
      </w:r>
      <w:bookmarkStart w:id="0" w:name="_Hlk83819280"/>
      <w:r w:rsidR="00953542">
        <w:t xml:space="preserve">To enable significant GHG reduction within municipalities, a new stakeholder </w:t>
      </w:r>
      <w:r w:rsidR="00EF5A59">
        <w:t>team, reporting</w:t>
      </w:r>
      <w:r w:rsidR="00953542">
        <w:t xml:space="preserve"> to the NJ Office of Climate Action and the Green Economy, should be established specifically to support all municipalities.  </w:t>
      </w:r>
      <w:r w:rsidR="00953542">
        <w:rPr>
          <w:rFonts w:cstheme="minorHAnsi"/>
        </w:rPr>
        <w:t>This</w:t>
      </w:r>
      <w:r w:rsidR="00953542" w:rsidRPr="00C87787">
        <w:rPr>
          <w:rFonts w:cstheme="minorHAnsi"/>
        </w:rPr>
        <w:t xml:space="preserve"> </w:t>
      </w:r>
      <w:r w:rsidR="007055F5" w:rsidRPr="00C87787">
        <w:rPr>
          <w:rFonts w:cstheme="minorHAnsi"/>
        </w:rPr>
        <w:t>statewide planning and oversight body, or “Climate Advisory Board” consisting of climate experts</w:t>
      </w:r>
      <w:r w:rsidR="00D61783">
        <w:rPr>
          <w:rFonts w:cstheme="minorHAnsi"/>
        </w:rPr>
        <w:t>, Sustainable Jersey,</w:t>
      </w:r>
      <w:r w:rsidR="007055F5" w:rsidRPr="00C87787">
        <w:rPr>
          <w:rFonts w:cstheme="minorHAnsi"/>
        </w:rPr>
        <w:t xml:space="preserve"> and municipal stakeholders</w:t>
      </w:r>
      <w:r w:rsidR="00EF5A59">
        <w:rPr>
          <w:rFonts w:cstheme="minorHAnsi"/>
        </w:rPr>
        <w:t>,</w:t>
      </w:r>
      <w:r w:rsidR="007055F5" w:rsidRPr="00C87787">
        <w:rPr>
          <w:rFonts w:cstheme="minorHAnsi"/>
        </w:rPr>
        <w:t xml:space="preserve"> </w:t>
      </w:r>
      <w:r w:rsidR="00EF5A59">
        <w:rPr>
          <w:rFonts w:cstheme="minorHAnsi"/>
        </w:rPr>
        <w:t>will</w:t>
      </w:r>
      <w:r w:rsidR="00EF5A59" w:rsidRPr="00C87787">
        <w:rPr>
          <w:rFonts w:cstheme="minorHAnsi"/>
        </w:rPr>
        <w:t xml:space="preserve"> </w:t>
      </w:r>
      <w:r w:rsidR="007055F5" w:rsidRPr="00C87787">
        <w:rPr>
          <w:rFonts w:cstheme="minorHAnsi"/>
        </w:rPr>
        <w:t>provide the needed expertise, represent municipal point</w:t>
      </w:r>
      <w:r w:rsidR="00D127EB">
        <w:rPr>
          <w:rFonts w:cstheme="minorHAnsi"/>
        </w:rPr>
        <w:t>s</w:t>
      </w:r>
      <w:r w:rsidR="007055F5" w:rsidRPr="00C87787">
        <w:rPr>
          <w:rFonts w:cstheme="minorHAnsi"/>
        </w:rPr>
        <w:t xml:space="preserve"> of view, increase communication, </w:t>
      </w:r>
      <w:proofErr w:type="gramStart"/>
      <w:r w:rsidR="007055F5" w:rsidRPr="00C87787">
        <w:rPr>
          <w:rFonts w:cstheme="minorHAnsi"/>
        </w:rPr>
        <w:t>identify</w:t>
      </w:r>
      <w:proofErr w:type="gramEnd"/>
      <w:r w:rsidR="007055F5" w:rsidRPr="00C87787">
        <w:rPr>
          <w:rFonts w:cstheme="minorHAnsi"/>
        </w:rPr>
        <w:t xml:space="preserve"> and remedy roadblocks, and encourage regional actions.</w:t>
      </w:r>
    </w:p>
    <w:p w14:paraId="13A649FB" w14:textId="6D70D668" w:rsidR="0009404E" w:rsidRDefault="0009404E" w:rsidP="0009404E">
      <w:pPr>
        <w:pStyle w:val="NormalWeb"/>
        <w:spacing w:after="158" w:line="256" w:lineRule="auto"/>
      </w:pPr>
      <w:bookmarkStart w:id="1" w:name="_Hlk83817300"/>
      <w:bookmarkEnd w:id="0"/>
      <w:r>
        <w:t>The NJ Uniform Construction Code must be quickly upgraded to encourage electrification of existing buildings and require electrification of new construction</w:t>
      </w:r>
      <w:r>
        <w:rPr>
          <w:b/>
          <w:bCs/>
        </w:rPr>
        <w:t xml:space="preserve">, </w:t>
      </w:r>
      <w:r w:rsidRPr="006445B1">
        <w:t>with strong goals set for 50% reduction in building operation GHG emissions via electrification by 2030, and 100% by 2050.</w:t>
      </w:r>
    </w:p>
    <w:bookmarkEnd w:id="1"/>
    <w:p w14:paraId="754C6C6F" w14:textId="4EA2AFBD" w:rsidR="00431D9B" w:rsidRPr="00BE3682" w:rsidRDefault="00431D9B" w:rsidP="00BE3682">
      <w:pPr>
        <w:suppressAutoHyphens/>
        <w:rPr>
          <w:rFonts w:cstheme="minorHAnsi"/>
        </w:rPr>
      </w:pPr>
      <w:r w:rsidRPr="00BE3682">
        <w:rPr>
          <w:rFonts w:cstheme="minorHAnsi"/>
        </w:rPr>
        <w:t xml:space="preserve">See </w:t>
      </w:r>
      <w:r w:rsidRPr="00BE3682">
        <w:rPr>
          <w:rFonts w:cstheme="minorHAnsi"/>
          <w:b/>
          <w:bCs/>
        </w:rPr>
        <w:t>Attachment 2</w:t>
      </w:r>
      <w:r w:rsidRPr="00BE3682">
        <w:rPr>
          <w:rFonts w:cstheme="minorHAnsi"/>
        </w:rPr>
        <w:t xml:space="preserve"> “Example NJ Education, Incentive, and Publicity Campaigns for </w:t>
      </w:r>
      <w:r w:rsidR="00175140">
        <w:rPr>
          <w:rFonts w:cstheme="minorHAnsi"/>
        </w:rPr>
        <w:t xml:space="preserve">Consumer </w:t>
      </w:r>
      <w:r w:rsidRPr="00BE3682">
        <w:rPr>
          <w:rFonts w:cstheme="minorHAnsi"/>
        </w:rPr>
        <w:t>GHG Reduction Measures</w:t>
      </w:r>
      <w:r w:rsidR="00763FE3">
        <w:rPr>
          <w:rFonts w:cstheme="minorHAnsi"/>
        </w:rPr>
        <w:t>.”</w:t>
      </w:r>
      <w:r w:rsidRPr="00BE3682">
        <w:rPr>
          <w:rFonts w:cstheme="minorHAnsi"/>
        </w:rPr>
        <w:t xml:space="preserve">  N</w:t>
      </w:r>
      <w:r w:rsidR="00BE3682">
        <w:rPr>
          <w:rFonts w:cstheme="minorHAnsi"/>
        </w:rPr>
        <w:t xml:space="preserve">ew </w:t>
      </w:r>
      <w:r w:rsidRPr="00BE3682">
        <w:rPr>
          <w:rFonts w:cstheme="minorHAnsi"/>
        </w:rPr>
        <w:t>J</w:t>
      </w:r>
      <w:r w:rsidR="00BE3682">
        <w:rPr>
          <w:rFonts w:cstheme="minorHAnsi"/>
        </w:rPr>
        <w:t>ersey</w:t>
      </w:r>
      <w:r w:rsidRPr="00BE3682">
        <w:rPr>
          <w:rFonts w:cstheme="minorHAnsi"/>
        </w:rPr>
        <w:t xml:space="preserve"> can choose among these and many other campaigns to aid residents and businesses to meet their GHG reduction plans.</w:t>
      </w:r>
    </w:p>
    <w:p w14:paraId="6D07512E" w14:textId="77777777" w:rsidR="006B2A93" w:rsidRPr="006B2A93" w:rsidRDefault="006B2A93" w:rsidP="006B2A93">
      <w:pPr>
        <w:suppressAutoHyphens/>
        <w:rPr>
          <w:rFonts w:cstheme="minorHAnsi"/>
          <w:b/>
          <w:bCs/>
        </w:rPr>
      </w:pPr>
      <w:r w:rsidRPr="006B2A93">
        <w:rPr>
          <w:rFonts w:cstheme="minorHAnsi"/>
          <w:b/>
          <w:bCs/>
        </w:rPr>
        <w:t xml:space="preserve">Recommendation 3:  Take rapid steps to achieve 100% clean electricity by 2035 </w:t>
      </w:r>
      <w:r w:rsidRPr="006B2A93">
        <w:rPr>
          <w:rFonts w:cstheme="minorHAnsi"/>
          <w:color w:val="0A2458"/>
          <w:vertAlign w:val="superscript"/>
        </w:rPr>
        <w:t xml:space="preserve"> </w:t>
      </w:r>
      <w:r w:rsidRPr="006B2A93">
        <w:rPr>
          <w:rFonts w:cstheme="minorHAnsi"/>
          <w:color w:val="0A2458"/>
          <w:vertAlign w:val="superscript"/>
        </w:rPr>
        <w:footnoteReference w:id="8"/>
      </w:r>
      <w:r w:rsidRPr="006B2A93">
        <w:rPr>
          <w:rFonts w:cstheme="minorHAnsi"/>
          <w:color w:val="0A2458"/>
        </w:rPr>
        <w:t>.</w:t>
      </w:r>
    </w:p>
    <w:p w14:paraId="1A2098BA" w14:textId="50B47BA3" w:rsidR="002A6AC6" w:rsidRPr="002A6AC6" w:rsidRDefault="002A6AC6" w:rsidP="00EB32B2">
      <w:pPr>
        <w:rPr>
          <w:rFonts w:cstheme="minorHAnsi"/>
        </w:rPr>
      </w:pPr>
      <w:r w:rsidRPr="002A6AC6">
        <w:rPr>
          <w:rFonts w:cstheme="minorHAnsi"/>
        </w:rPr>
        <w:t>Achieving 100% clean electricity is necessary for creating a carbon free future for our world</w:t>
      </w:r>
      <w:r w:rsidR="0053055C">
        <w:rPr>
          <w:rFonts w:cstheme="minorHAnsi"/>
        </w:rPr>
        <w:t xml:space="preserve"> and for future generations</w:t>
      </w:r>
      <w:r w:rsidRPr="002A6AC6">
        <w:rPr>
          <w:rFonts w:cstheme="minorHAnsi"/>
        </w:rPr>
        <w:t xml:space="preserve">. </w:t>
      </w:r>
      <w:r>
        <w:rPr>
          <w:rFonts w:cstheme="minorHAnsi"/>
        </w:rPr>
        <w:t xml:space="preserve"> </w:t>
      </w:r>
      <w:r w:rsidRPr="002A6AC6">
        <w:rPr>
          <w:rFonts w:cstheme="minorHAnsi"/>
        </w:rPr>
        <w:t>We must act now to stop the worst effects of global warming.  In June 2021, the NJ BPU staff issued “Alternative Resource Adequacy Structures for New Jersey</w:t>
      </w:r>
      <w:r w:rsidR="00EB32B2">
        <w:rPr>
          <w:rFonts w:cstheme="minorHAnsi"/>
        </w:rPr>
        <w:t>,</w:t>
      </w:r>
      <w:r w:rsidRPr="002A6AC6">
        <w:rPr>
          <w:rFonts w:cstheme="minorHAnsi"/>
        </w:rPr>
        <w:t xml:space="preserve">”. </w:t>
      </w:r>
      <w:r w:rsidR="00C3059B">
        <w:rPr>
          <w:rFonts w:cstheme="minorHAnsi"/>
        </w:rPr>
        <w:t>which stat</w:t>
      </w:r>
      <w:r w:rsidRPr="002A6AC6">
        <w:rPr>
          <w:rFonts w:cstheme="minorHAnsi"/>
        </w:rPr>
        <w:t xml:space="preserve">ed that policies </w:t>
      </w:r>
      <w:r w:rsidRPr="002A6AC6">
        <w:rPr>
          <w:rFonts w:cstheme="minorHAnsi"/>
        </w:rPr>
        <w:lastRenderedPageBreak/>
        <w:t>can be put in place to reach 92% Clean Energy by 2030 as shown by Figure 15, page 49</w:t>
      </w:r>
      <w:r w:rsidR="00C3059B">
        <w:rPr>
          <w:rFonts w:cstheme="minorHAnsi"/>
        </w:rPr>
        <w:t xml:space="preserve"> of that</w:t>
      </w:r>
      <w:r w:rsidR="00074088">
        <w:rPr>
          <w:rFonts w:cstheme="minorHAnsi"/>
        </w:rPr>
        <w:t xml:space="preserve"> report.</w:t>
      </w:r>
      <w:r w:rsidR="00074088" w:rsidRPr="002A6AC6">
        <w:rPr>
          <w:rStyle w:val="FootnoteReference"/>
          <w:rFonts w:cstheme="minorHAnsi"/>
        </w:rPr>
        <w:footnoteReference w:id="9"/>
      </w:r>
      <w:r w:rsidRPr="002A6AC6">
        <w:rPr>
          <w:rFonts w:cstheme="minorHAnsi"/>
        </w:rPr>
        <w:t xml:space="preserve">  Hence, 100% Clean Energy by 2035 ought to be achievable if the right policies are put in place.</w:t>
      </w:r>
      <w:r w:rsidR="00B818FB">
        <w:rPr>
          <w:rFonts w:cstheme="minorHAnsi"/>
        </w:rPr>
        <w:t xml:space="preserve"> </w:t>
      </w:r>
      <w:r w:rsidRPr="002A6AC6">
        <w:rPr>
          <w:rFonts w:ascii="Times New Roman" w:eastAsia="Calibri" w:hAnsi="Times New Roman" w:cs="Times New Roman"/>
        </w:rPr>
        <w:t xml:space="preserve"> </w:t>
      </w:r>
      <w:r w:rsidRPr="002A6AC6">
        <w:rPr>
          <w:rFonts w:cstheme="minorHAnsi"/>
        </w:rPr>
        <w:t>Steps and funding are needed to ensure adequate electric grid capacity, resiliency, and reliability for the increased renewable electric demand as well as anticipated climate change weather impacts and sea level rise.</w:t>
      </w:r>
    </w:p>
    <w:p w14:paraId="3A1FC2A4" w14:textId="5A7DA5B6" w:rsidR="00C34CE5" w:rsidRPr="00E2449E" w:rsidRDefault="00C34CE5" w:rsidP="00C34CE5">
      <w:pPr>
        <w:suppressAutoHyphens/>
        <w:rPr>
          <w:rFonts w:cstheme="minorHAnsi"/>
          <w:sz w:val="24"/>
          <w:szCs w:val="24"/>
        </w:rPr>
      </w:pPr>
      <w:r w:rsidRPr="00C34CE5">
        <w:rPr>
          <w:rFonts w:eastAsia="Calibri" w:cstheme="minorHAnsi"/>
          <w:color w:val="000000"/>
        </w:rPr>
        <w:t>Thank you in advance for considering our recommendations.  We look forward to your</w:t>
      </w:r>
      <w:r w:rsidRPr="00C34CE5">
        <w:rPr>
          <w:rFonts w:cstheme="minorHAnsi"/>
          <w:color w:val="000000"/>
        </w:rPr>
        <w:t xml:space="preserve"> response</w:t>
      </w:r>
      <w:r w:rsidRPr="00C34CE5">
        <w:rPr>
          <w:rFonts w:eastAsia="Calibri" w:cstheme="minorHAnsi"/>
          <w:color w:val="000000"/>
        </w:rPr>
        <w:t xml:space="preserve">.  </w:t>
      </w:r>
      <w:r w:rsidR="00A73BF8">
        <w:rPr>
          <w:rFonts w:eastAsia="Calibri" w:cstheme="minorHAnsi"/>
          <w:color w:val="000000"/>
        </w:rPr>
        <w:t>W</w:t>
      </w:r>
      <w:r w:rsidRPr="00C34CE5">
        <w:rPr>
          <w:rFonts w:eastAsia="Calibri" w:cstheme="minorHAnsi"/>
          <w:color w:val="000000"/>
        </w:rPr>
        <w:t>e t</w:t>
      </w:r>
      <w:r w:rsidRPr="00C34CE5">
        <w:rPr>
          <w:rFonts w:cstheme="minorHAnsi"/>
        </w:rPr>
        <w:t>hank you for the leadership you continue to demonstrate in addressing</w:t>
      </w:r>
      <w:r w:rsidRPr="00E2449E">
        <w:rPr>
          <w:rFonts w:cstheme="minorHAnsi"/>
          <w:sz w:val="24"/>
          <w:szCs w:val="24"/>
        </w:rPr>
        <w:t xml:space="preserve"> </w:t>
      </w:r>
      <w:r w:rsidRPr="00C34CE5">
        <w:rPr>
          <w:rFonts w:cstheme="minorHAnsi"/>
        </w:rPr>
        <w:t xml:space="preserve">climate change.  We also thank Hannah </w:t>
      </w:r>
      <w:proofErr w:type="spellStart"/>
      <w:r w:rsidRPr="00C34CE5">
        <w:rPr>
          <w:rFonts w:cstheme="minorHAnsi"/>
        </w:rPr>
        <w:t>Thonet</w:t>
      </w:r>
      <w:proofErr w:type="spellEnd"/>
      <w:r w:rsidRPr="00C34CE5">
        <w:rPr>
          <w:rFonts w:cstheme="minorHAnsi"/>
        </w:rPr>
        <w:t>, who solicited our input on facilitating local action in municipalities.</w:t>
      </w:r>
    </w:p>
    <w:p w14:paraId="1FAA9F81" w14:textId="0C473304" w:rsidR="002D1123" w:rsidRPr="006D64B9" w:rsidRDefault="002D1123" w:rsidP="006D64B9">
      <w:pPr>
        <w:rPr>
          <w:rFonts w:cstheme="minorHAnsi"/>
        </w:rPr>
      </w:pPr>
      <w:r w:rsidRPr="006D64B9">
        <w:rPr>
          <w:rFonts w:cstheme="minorHAnsi"/>
        </w:rPr>
        <w:t xml:space="preserve">This letter is authorized by the "50 x 30 Team” (50% GHG reduction by 2030). </w:t>
      </w:r>
      <w:r w:rsidR="008439E5">
        <w:rPr>
          <w:rFonts w:cstheme="minorHAnsi"/>
        </w:rPr>
        <w:t xml:space="preserve"> </w:t>
      </w:r>
      <w:r w:rsidRPr="006D64B9">
        <w:rPr>
          <w:rFonts w:cstheme="minorHAnsi"/>
        </w:rPr>
        <w:t>Authors include:</w:t>
      </w:r>
    </w:p>
    <w:p w14:paraId="2F2F18C9" w14:textId="77777777" w:rsidR="002D1123" w:rsidRPr="0037471A" w:rsidRDefault="002D1123" w:rsidP="008439E5">
      <w:pPr>
        <w:spacing w:after="0"/>
        <w:rPr>
          <w:rFonts w:cstheme="minorHAnsi"/>
        </w:rPr>
      </w:pPr>
      <w:r w:rsidRPr="0037471A">
        <w:rPr>
          <w:rFonts w:cstheme="minorHAnsi"/>
        </w:rPr>
        <w:t>Sharonda Allen</w:t>
      </w:r>
    </w:p>
    <w:p w14:paraId="3CD690F1" w14:textId="77777777" w:rsidR="002D1123" w:rsidRPr="0037471A" w:rsidRDefault="002D1123" w:rsidP="008439E5">
      <w:pPr>
        <w:spacing w:after="0"/>
        <w:rPr>
          <w:rFonts w:cstheme="minorHAnsi"/>
        </w:rPr>
      </w:pPr>
      <w:r w:rsidRPr="0037471A">
        <w:rPr>
          <w:rFonts w:cstheme="minorHAnsi"/>
        </w:rPr>
        <w:t>Lee Beaumont</w:t>
      </w:r>
    </w:p>
    <w:p w14:paraId="0E8330B1" w14:textId="77777777" w:rsidR="002D1123" w:rsidRPr="0037471A" w:rsidRDefault="002D1123" w:rsidP="008439E5">
      <w:pPr>
        <w:spacing w:after="0"/>
        <w:rPr>
          <w:rFonts w:cstheme="minorHAnsi"/>
        </w:rPr>
      </w:pPr>
      <w:r w:rsidRPr="0037471A">
        <w:rPr>
          <w:rFonts w:cstheme="minorHAnsi"/>
        </w:rPr>
        <w:t>Jeffrey Davis</w:t>
      </w:r>
    </w:p>
    <w:p w14:paraId="59EFA02F" w14:textId="2423E943" w:rsidR="002D1123" w:rsidRDefault="002D1123" w:rsidP="008439E5">
      <w:pPr>
        <w:spacing w:after="0"/>
        <w:rPr>
          <w:rFonts w:cstheme="minorHAnsi"/>
        </w:rPr>
      </w:pPr>
      <w:r w:rsidRPr="0037471A">
        <w:rPr>
          <w:rFonts w:cstheme="minorHAnsi"/>
        </w:rPr>
        <w:t>Bob Erickson</w:t>
      </w:r>
    </w:p>
    <w:p w14:paraId="10B862F8" w14:textId="05E8FCEC" w:rsidR="004B7570" w:rsidRPr="0037471A" w:rsidRDefault="004B7570" w:rsidP="008439E5">
      <w:pPr>
        <w:spacing w:after="0"/>
        <w:rPr>
          <w:rFonts w:cstheme="minorHAnsi"/>
        </w:rPr>
      </w:pPr>
      <w:r>
        <w:rPr>
          <w:rFonts w:cstheme="minorHAnsi"/>
        </w:rPr>
        <w:t>May Faulk</w:t>
      </w:r>
    </w:p>
    <w:p w14:paraId="58E11984" w14:textId="77777777" w:rsidR="002D1123" w:rsidRPr="0037471A" w:rsidRDefault="002D1123" w:rsidP="008439E5">
      <w:pPr>
        <w:spacing w:after="0"/>
        <w:rPr>
          <w:rFonts w:cstheme="minorHAnsi"/>
        </w:rPr>
      </w:pPr>
      <w:r w:rsidRPr="0037471A">
        <w:rPr>
          <w:rFonts w:cstheme="minorHAnsi"/>
        </w:rPr>
        <w:t>Pat Miller</w:t>
      </w:r>
    </w:p>
    <w:p w14:paraId="49DA2AED" w14:textId="77777777" w:rsidR="00D176A9" w:rsidRPr="0037471A" w:rsidRDefault="00D176A9" w:rsidP="00D176A9">
      <w:pPr>
        <w:spacing w:after="0"/>
        <w:rPr>
          <w:rFonts w:cstheme="minorHAnsi"/>
        </w:rPr>
      </w:pPr>
      <w:r w:rsidRPr="0037471A">
        <w:rPr>
          <w:rFonts w:cstheme="minorHAnsi"/>
        </w:rPr>
        <w:t>Steve Miller</w:t>
      </w:r>
    </w:p>
    <w:p w14:paraId="51AD9393" w14:textId="508417B0" w:rsidR="00D176A9" w:rsidRPr="0037471A" w:rsidRDefault="00D176A9" w:rsidP="00D176A9">
      <w:pPr>
        <w:rPr>
          <w:rFonts w:cstheme="minorHAnsi"/>
        </w:rPr>
      </w:pPr>
      <w:r w:rsidRPr="0037471A">
        <w:rPr>
          <w:rFonts w:cstheme="minorHAnsi"/>
        </w:rPr>
        <w:t>Carol Van Kirk, PhD</w:t>
      </w:r>
    </w:p>
    <w:p w14:paraId="099745B4" w14:textId="5E1AB48C" w:rsidR="0037471A" w:rsidRPr="0037471A" w:rsidRDefault="00A73BF8" w:rsidP="0037471A">
      <w:pPr>
        <w:rPr>
          <w:rFonts w:cstheme="minorHAnsi"/>
        </w:rPr>
      </w:pPr>
      <w:r>
        <w:rPr>
          <w:rFonts w:cstheme="minorHAnsi"/>
        </w:rPr>
        <w:t>These</w:t>
      </w:r>
      <w:r w:rsidR="0037471A" w:rsidRPr="0037471A">
        <w:rPr>
          <w:rFonts w:cstheme="minorHAnsi"/>
        </w:rPr>
        <w:t xml:space="preserve"> authors are member</w:t>
      </w:r>
      <w:r>
        <w:rPr>
          <w:rFonts w:cstheme="minorHAnsi"/>
        </w:rPr>
        <w:t>s</w:t>
      </w:r>
      <w:r w:rsidR="0037471A" w:rsidRPr="0037471A">
        <w:rPr>
          <w:rFonts w:cstheme="minorHAnsi"/>
        </w:rPr>
        <w:t xml:space="preserve"> of one or more of </w:t>
      </w:r>
      <w:r>
        <w:rPr>
          <w:rFonts w:cstheme="minorHAnsi"/>
        </w:rPr>
        <w:t xml:space="preserve">the </w:t>
      </w:r>
      <w:r w:rsidR="0037471A" w:rsidRPr="0037471A">
        <w:rPr>
          <w:rFonts w:cstheme="minorHAnsi"/>
        </w:rPr>
        <w:t>following:</w:t>
      </w:r>
    </w:p>
    <w:p w14:paraId="0B59D0AD" w14:textId="77777777" w:rsidR="0037471A" w:rsidRPr="0037471A" w:rsidRDefault="0037471A" w:rsidP="00A73BF8">
      <w:pPr>
        <w:spacing w:after="0"/>
        <w:rPr>
          <w:rFonts w:cstheme="minorHAnsi"/>
        </w:rPr>
      </w:pPr>
      <w:r w:rsidRPr="0037471A">
        <w:rPr>
          <w:rFonts w:cstheme="minorHAnsi"/>
        </w:rPr>
        <w:t xml:space="preserve">Climate Reality Project, NJ Gateway Chapter </w:t>
      </w:r>
    </w:p>
    <w:p w14:paraId="0FA73EDD" w14:textId="77777777" w:rsidR="0037471A" w:rsidRPr="0037471A" w:rsidRDefault="0037471A" w:rsidP="00A73BF8">
      <w:pPr>
        <w:spacing w:after="0"/>
        <w:rPr>
          <w:rFonts w:cstheme="minorHAnsi"/>
        </w:rPr>
      </w:pPr>
      <w:r w:rsidRPr="0037471A">
        <w:rPr>
          <w:rFonts w:cstheme="minorHAnsi"/>
        </w:rPr>
        <w:t>Middletown for Clean Energy</w:t>
      </w:r>
    </w:p>
    <w:p w14:paraId="1E2358BD" w14:textId="77777777" w:rsidR="0037471A" w:rsidRPr="0037471A" w:rsidRDefault="0037471A" w:rsidP="00A73BF8">
      <w:pPr>
        <w:spacing w:after="0"/>
        <w:rPr>
          <w:rFonts w:cstheme="minorHAnsi"/>
        </w:rPr>
      </w:pPr>
      <w:r w:rsidRPr="0037471A">
        <w:rPr>
          <w:rFonts w:cstheme="minorHAnsi"/>
        </w:rPr>
        <w:t xml:space="preserve">NJ Sierra Club Jersey Shore Group   </w:t>
      </w:r>
    </w:p>
    <w:p w14:paraId="4D1003D4" w14:textId="77777777" w:rsidR="0037471A" w:rsidRPr="0037471A" w:rsidRDefault="0037471A" w:rsidP="00A73BF8">
      <w:pPr>
        <w:spacing w:after="0"/>
        <w:rPr>
          <w:rFonts w:cstheme="minorHAnsi"/>
        </w:rPr>
      </w:pPr>
      <w:r w:rsidRPr="0037471A">
        <w:rPr>
          <w:rFonts w:cstheme="minorHAnsi"/>
        </w:rPr>
        <w:t>Green Team of Marlboro Township</w:t>
      </w:r>
    </w:p>
    <w:p w14:paraId="7A6FCC8E" w14:textId="1FC0E924" w:rsidR="0037471A" w:rsidRDefault="0037471A" w:rsidP="00A73BF8">
      <w:pPr>
        <w:spacing w:after="0"/>
        <w:rPr>
          <w:rFonts w:cstheme="minorHAnsi"/>
        </w:rPr>
      </w:pPr>
      <w:r w:rsidRPr="0037471A">
        <w:rPr>
          <w:rFonts w:cstheme="minorHAnsi"/>
        </w:rPr>
        <w:t>Green Team of Middletown Township</w:t>
      </w:r>
    </w:p>
    <w:p w14:paraId="57AEF0E7" w14:textId="77777777" w:rsidR="008E72F6" w:rsidRPr="008E72F6" w:rsidRDefault="008E72F6" w:rsidP="008E72F6">
      <w:pPr>
        <w:spacing w:after="0" w:line="240" w:lineRule="auto"/>
        <w:textAlignment w:val="baseline"/>
        <w:rPr>
          <w:rFonts w:eastAsia="Times New Roman" w:cstheme="minorHAnsi"/>
          <w:lang w:bidi="he-IL"/>
        </w:rPr>
      </w:pPr>
      <w:r w:rsidRPr="008E72F6">
        <w:rPr>
          <w:rFonts w:eastAsia="Times New Roman" w:cstheme="minorHAnsi"/>
          <w:lang w:bidi="he-IL"/>
        </w:rPr>
        <w:t>Operation Grow Inc.</w:t>
      </w:r>
    </w:p>
    <w:p w14:paraId="067AB71A" w14:textId="56FA912A" w:rsidR="008E72F6" w:rsidRPr="008E72F6" w:rsidRDefault="008E72F6" w:rsidP="008E72F6">
      <w:pPr>
        <w:spacing w:after="0" w:line="240" w:lineRule="auto"/>
        <w:textAlignment w:val="baseline"/>
        <w:rPr>
          <w:rFonts w:eastAsia="Times New Roman" w:cstheme="minorHAnsi"/>
          <w:lang w:bidi="he-IL"/>
        </w:rPr>
      </w:pPr>
      <w:r w:rsidRPr="008E72F6">
        <w:rPr>
          <w:rFonts w:eastAsia="Times New Roman" w:cstheme="minorHAnsi"/>
          <w:lang w:bidi="he-IL"/>
        </w:rPr>
        <w:t>Extinction Rebellion NYC</w:t>
      </w:r>
    </w:p>
    <w:p w14:paraId="210241FA" w14:textId="7F7F700D" w:rsidR="008E72F6" w:rsidRPr="008E72F6" w:rsidRDefault="008E72F6" w:rsidP="008E72F6">
      <w:pPr>
        <w:spacing w:after="0" w:line="240" w:lineRule="auto"/>
        <w:textAlignment w:val="baseline"/>
        <w:rPr>
          <w:rFonts w:eastAsia="Times New Roman" w:cstheme="minorHAnsi"/>
          <w:lang w:bidi="he-IL"/>
        </w:rPr>
      </w:pPr>
      <w:r w:rsidRPr="008E72F6">
        <w:rPr>
          <w:rFonts w:eastAsia="Times New Roman" w:cstheme="minorHAnsi"/>
          <w:lang w:bidi="he-IL"/>
        </w:rPr>
        <w:t>Pay Up Climate Polluters</w:t>
      </w:r>
    </w:p>
    <w:p w14:paraId="02667F40" w14:textId="53B5C626" w:rsidR="008E72F6" w:rsidRPr="008E72F6" w:rsidRDefault="008E72F6" w:rsidP="008E72F6">
      <w:pPr>
        <w:spacing w:after="0" w:line="240" w:lineRule="auto"/>
        <w:textAlignment w:val="baseline"/>
        <w:rPr>
          <w:rFonts w:eastAsia="Times New Roman" w:cstheme="minorHAnsi"/>
          <w:lang w:bidi="he-IL"/>
        </w:rPr>
      </w:pPr>
      <w:r w:rsidRPr="008E72F6">
        <w:rPr>
          <w:rFonts w:eastAsia="Times New Roman" w:cstheme="minorHAnsi"/>
          <w:lang w:bidi="he-IL"/>
        </w:rPr>
        <w:t>EarthDay.org</w:t>
      </w:r>
    </w:p>
    <w:p w14:paraId="113DC174" w14:textId="79A317DC" w:rsidR="008E72F6" w:rsidRPr="008E72F6" w:rsidRDefault="008E72F6" w:rsidP="008E72F6">
      <w:pPr>
        <w:spacing w:after="0" w:line="240" w:lineRule="auto"/>
        <w:textAlignment w:val="baseline"/>
        <w:rPr>
          <w:rFonts w:eastAsia="Times New Roman" w:cstheme="minorHAnsi"/>
          <w:lang w:bidi="he-IL"/>
        </w:rPr>
      </w:pPr>
      <w:r w:rsidRPr="008E72F6">
        <w:rPr>
          <w:rFonts w:eastAsia="Times New Roman" w:cstheme="minorHAnsi"/>
          <w:lang w:bidi="he-IL"/>
        </w:rPr>
        <w:t>N</w:t>
      </w:r>
      <w:r w:rsidR="009D10AE">
        <w:rPr>
          <w:rFonts w:eastAsia="Times New Roman" w:cstheme="minorHAnsi"/>
          <w:lang w:bidi="he-IL"/>
        </w:rPr>
        <w:t xml:space="preserve">orth </w:t>
      </w:r>
      <w:r w:rsidRPr="008E72F6">
        <w:rPr>
          <w:rFonts w:eastAsia="Times New Roman" w:cstheme="minorHAnsi"/>
          <w:lang w:bidi="he-IL"/>
        </w:rPr>
        <w:t>J</w:t>
      </w:r>
      <w:r w:rsidR="009D10AE">
        <w:rPr>
          <w:rFonts w:eastAsia="Times New Roman" w:cstheme="minorHAnsi"/>
          <w:lang w:bidi="he-IL"/>
        </w:rPr>
        <w:t>ersey</w:t>
      </w:r>
      <w:r w:rsidRPr="008E72F6">
        <w:rPr>
          <w:rFonts w:eastAsia="Times New Roman" w:cstheme="minorHAnsi"/>
          <w:lang w:bidi="he-IL"/>
        </w:rPr>
        <w:t xml:space="preserve"> Climate Coalition</w:t>
      </w:r>
    </w:p>
    <w:p w14:paraId="022C1617" w14:textId="72BFA477" w:rsidR="008E72F6" w:rsidRPr="008E72F6" w:rsidRDefault="008E72F6" w:rsidP="008E72F6">
      <w:pPr>
        <w:spacing w:after="0" w:line="240" w:lineRule="auto"/>
        <w:textAlignment w:val="baseline"/>
        <w:rPr>
          <w:rFonts w:eastAsia="Times New Roman" w:cstheme="minorHAnsi"/>
          <w:lang w:bidi="he-IL"/>
        </w:rPr>
      </w:pPr>
      <w:r w:rsidRPr="008E72F6">
        <w:rPr>
          <w:rFonts w:eastAsia="Times New Roman" w:cstheme="minorHAnsi"/>
          <w:lang w:bidi="he-IL"/>
        </w:rPr>
        <w:t>Climate Crisis Policy</w:t>
      </w:r>
    </w:p>
    <w:p w14:paraId="45AB3787" w14:textId="77777777" w:rsidR="009D10AE" w:rsidRPr="008E72F6" w:rsidRDefault="009D10AE" w:rsidP="009D10AE">
      <w:pPr>
        <w:spacing w:after="0" w:line="240" w:lineRule="auto"/>
        <w:textAlignment w:val="baseline"/>
        <w:rPr>
          <w:rFonts w:eastAsia="Times New Roman" w:cstheme="minorHAnsi"/>
          <w:lang w:bidi="he-IL"/>
        </w:rPr>
      </w:pPr>
      <w:r w:rsidRPr="008E72F6">
        <w:rPr>
          <w:rFonts w:eastAsia="Times New Roman" w:cstheme="minorHAnsi"/>
          <w:lang w:bidi="he-IL"/>
        </w:rPr>
        <w:t>50 X 30</w:t>
      </w:r>
      <w:r>
        <w:rPr>
          <w:rFonts w:eastAsia="Times New Roman" w:cstheme="minorHAnsi"/>
          <w:lang w:bidi="he-IL"/>
        </w:rPr>
        <w:t xml:space="preserve"> Team</w:t>
      </w:r>
    </w:p>
    <w:p w14:paraId="46BCCECA" w14:textId="5455E483" w:rsidR="007477C7" w:rsidRDefault="007477C7" w:rsidP="00A73BF8">
      <w:pPr>
        <w:spacing w:after="0"/>
        <w:rPr>
          <w:rFonts w:cstheme="minorHAnsi"/>
        </w:rPr>
      </w:pPr>
    </w:p>
    <w:p w14:paraId="7E2C5A37" w14:textId="068DEE04" w:rsidR="007477C7" w:rsidRDefault="007477C7" w:rsidP="00A73BF8">
      <w:pPr>
        <w:spacing w:after="0"/>
        <w:rPr>
          <w:rFonts w:cstheme="minorHAnsi"/>
        </w:rPr>
      </w:pPr>
    </w:p>
    <w:p w14:paraId="65B595B0" w14:textId="00D74664" w:rsidR="007477C7" w:rsidRPr="007477C7" w:rsidRDefault="007477C7" w:rsidP="007477C7">
      <w:pPr>
        <w:spacing w:after="0"/>
        <w:rPr>
          <w:rFonts w:cstheme="minorHAnsi"/>
        </w:rPr>
      </w:pPr>
      <w:r w:rsidRPr="007477C7">
        <w:rPr>
          <w:rFonts w:cstheme="minorHAnsi"/>
        </w:rPr>
        <w:t xml:space="preserve">Copy to (with attachments): </w:t>
      </w:r>
      <w:r w:rsidR="009D10AE">
        <w:rPr>
          <w:rFonts w:cstheme="minorHAnsi"/>
        </w:rPr>
        <w:br/>
      </w:r>
      <w:r w:rsidRPr="007477C7">
        <w:rPr>
          <w:rFonts w:cstheme="minorHAnsi"/>
        </w:rPr>
        <w:t xml:space="preserve">Hannah </w:t>
      </w:r>
      <w:proofErr w:type="spellStart"/>
      <w:r w:rsidRPr="007477C7">
        <w:rPr>
          <w:rFonts w:cstheme="minorHAnsi"/>
        </w:rPr>
        <w:t>Thonet</w:t>
      </w:r>
      <w:proofErr w:type="spellEnd"/>
      <w:r w:rsidRPr="007477C7">
        <w:rPr>
          <w:rFonts w:cstheme="minorHAnsi"/>
        </w:rPr>
        <w:t xml:space="preserve">, Policy Advisor | Energy + Environment, Office of the Governor; </w:t>
      </w:r>
      <w:hyperlink r:id="rId9" w:history="1">
        <w:r w:rsidRPr="007477C7">
          <w:rPr>
            <w:rStyle w:val="Hyperlink"/>
            <w:rFonts w:cstheme="minorHAnsi"/>
            <w:color w:val="auto"/>
          </w:rPr>
          <w:t>Hannah.Thonet@nj.gov</w:t>
        </w:r>
      </w:hyperlink>
    </w:p>
    <w:p w14:paraId="43E953C8" w14:textId="0EBCCAA9" w:rsidR="00DA2D75" w:rsidRPr="00DA2D75" w:rsidRDefault="007477C7" w:rsidP="00DA2D75">
      <w:pPr>
        <w:spacing w:after="0"/>
        <w:rPr>
          <w:rFonts w:cstheme="minorHAnsi"/>
        </w:rPr>
        <w:sectPr w:rsidR="00DA2D75" w:rsidRPr="00DA2D75">
          <w:footnotePr>
            <w:numRestart w:val="eachSect"/>
          </w:footnotePr>
          <w:pgSz w:w="12240" w:h="15840"/>
          <w:pgMar w:top="1440" w:right="1440" w:bottom="1440" w:left="1440" w:header="720" w:footer="720" w:gutter="0"/>
          <w:cols w:space="720"/>
          <w:docGrid w:linePitch="360"/>
        </w:sectPr>
      </w:pPr>
      <w:r w:rsidRPr="007477C7">
        <w:rPr>
          <w:rFonts w:cstheme="minorHAnsi"/>
        </w:rPr>
        <w:t>Randall Solomon, Executive Director, Sustainable Jersey</w:t>
      </w:r>
      <w:r w:rsidR="00DA2D75">
        <w:rPr>
          <w:rFonts w:cstheme="minorHAnsi"/>
        </w:rPr>
        <w:t xml:space="preserve">   </w:t>
      </w:r>
      <w:r w:rsidRPr="007477C7">
        <w:rPr>
          <w:rFonts w:cstheme="minorHAnsi"/>
        </w:rPr>
        <w:t xml:space="preserve">  </w:t>
      </w:r>
      <w:hyperlink r:id="rId10" w:history="1">
        <w:r w:rsidR="00DA2D75" w:rsidRPr="009C5491">
          <w:rPr>
            <w:rStyle w:val="Hyperlink"/>
            <w:rFonts w:cstheme="minorHAnsi"/>
          </w:rPr>
          <w:t>solomonr@tcnj.edu</w:t>
        </w:r>
      </w:hyperlink>
      <w:r w:rsidR="00DA2D75">
        <w:rPr>
          <w:rFonts w:cstheme="minorHAnsi"/>
        </w:rPr>
        <w:br/>
      </w:r>
    </w:p>
    <w:p w14:paraId="312A971A" w14:textId="5115945B" w:rsidR="009F12DE" w:rsidRDefault="009F12DE" w:rsidP="00662810"/>
    <w:p w14:paraId="20506141" w14:textId="77777777" w:rsidR="004A04D9" w:rsidRDefault="004A04D9" w:rsidP="00662810"/>
    <w:p w14:paraId="0F3664BB" w14:textId="49F392B7" w:rsidR="004A04D9" w:rsidRDefault="004A04D9" w:rsidP="00662810">
      <w:pPr>
        <w:sectPr w:rsidR="004A04D9">
          <w:footnotePr>
            <w:numRestart w:val="eachSect"/>
          </w:footnotePr>
          <w:pgSz w:w="12240" w:h="15840"/>
          <w:pgMar w:top="1440" w:right="1440" w:bottom="1440" w:left="1440" w:header="720" w:footer="720" w:gutter="0"/>
          <w:cols w:space="720"/>
          <w:docGrid w:linePitch="360"/>
        </w:sectPr>
      </w:pPr>
    </w:p>
    <w:p w14:paraId="75AEF7CD" w14:textId="77777777" w:rsidR="00270FFD" w:rsidRPr="00270FFD" w:rsidRDefault="00270FFD" w:rsidP="00270FFD">
      <w:pPr>
        <w:jc w:val="center"/>
        <w:rPr>
          <w:rFonts w:eastAsia="Calibri" w:cstheme="minorHAnsi"/>
          <w:b/>
          <w:bCs/>
        </w:rPr>
      </w:pPr>
      <w:r w:rsidRPr="00270FFD">
        <w:rPr>
          <w:rFonts w:eastAsia="Calibri" w:cstheme="minorHAnsi"/>
          <w:b/>
          <w:bCs/>
        </w:rPr>
        <w:t>Attachment 1: Example NJ Actions that Provide Leadership, Guidelines, Requirements, Funding, and Policy Education for the Municipal Energy and Emission Reduction Plans.</w:t>
      </w:r>
    </w:p>
    <w:p w14:paraId="54655A6C" w14:textId="77777777" w:rsidR="00270FFD" w:rsidRPr="00270FFD" w:rsidRDefault="00270FFD" w:rsidP="00270FFD"/>
    <w:p w14:paraId="137C138F" w14:textId="77234E8D" w:rsidR="00CC56F6" w:rsidRPr="00CC56F6" w:rsidRDefault="00CC56F6" w:rsidP="00270FFD">
      <w:pPr>
        <w:numPr>
          <w:ilvl w:val="0"/>
          <w:numId w:val="1"/>
        </w:numPr>
        <w:suppressAutoHyphens/>
        <w:spacing w:after="0" w:line="240" w:lineRule="auto"/>
      </w:pPr>
      <w:r w:rsidRPr="00270FFD">
        <w:rPr>
          <w:rFonts w:cstheme="minorHAnsi"/>
        </w:rPr>
        <w:t>Quickly implement the actions requested in a petition for the NJ BPU, including the following example:</w:t>
      </w:r>
      <w:r>
        <w:t xml:space="preserve"> </w:t>
      </w:r>
      <w:r w:rsidRPr="00220620">
        <w:rPr>
          <w:rFonts w:cstheme="minorHAnsi"/>
        </w:rPr>
        <w:t>“To comply with the [NJ] GWRA and meet the commitment the State [of NJ] made as a member of the Climate Alliance, DEP should adopt rules that set a 50% collective GHG reduction target by 2030 from 2005 levels and implement how that reduction is to be achieved.</w:t>
      </w:r>
      <w:r>
        <w:rPr>
          <w:rFonts w:cstheme="minorHAnsi"/>
        </w:rPr>
        <w:t>”</w:t>
      </w:r>
      <w:r w:rsidR="005A2836">
        <w:rPr>
          <w:rFonts w:cstheme="minorHAnsi"/>
        </w:rPr>
        <w:t xml:space="preserve"> </w:t>
      </w:r>
      <w:r w:rsidR="005A2836">
        <w:rPr>
          <w:rStyle w:val="EndnoteAnchor"/>
          <w:rFonts w:cstheme="minorHAnsi"/>
          <w:sz w:val="24"/>
          <w:szCs w:val="24"/>
        </w:rPr>
        <w:footnoteReference w:id="10"/>
      </w:r>
    </w:p>
    <w:p w14:paraId="3735E56E" w14:textId="18306414" w:rsidR="00270FFD" w:rsidRPr="00270FFD" w:rsidRDefault="00270FFD" w:rsidP="00270FFD">
      <w:pPr>
        <w:numPr>
          <w:ilvl w:val="0"/>
          <w:numId w:val="1"/>
        </w:numPr>
        <w:suppressAutoHyphens/>
        <w:spacing w:after="0" w:line="240" w:lineRule="auto"/>
      </w:pPr>
      <w:r w:rsidRPr="00270FFD">
        <w:rPr>
          <w:rFonts w:cstheme="minorHAnsi"/>
        </w:rPr>
        <w:t xml:space="preserve">Create </w:t>
      </w:r>
      <w:r w:rsidRPr="00270FFD">
        <w:rPr>
          <w:rFonts w:eastAsia="Calibri" w:cstheme="minorHAnsi"/>
        </w:rPr>
        <w:t xml:space="preserve">strong </w:t>
      </w:r>
      <w:r w:rsidRPr="00270FFD">
        <w:rPr>
          <w:rFonts w:cstheme="minorHAnsi"/>
        </w:rPr>
        <w:t>programs and incentives encouraging businesses, residents, and municipalities in NJ to convert to Electric Vehicles with clear objectives for rapid conversion aligned with the 50% GHG reduction target by 2030.</w:t>
      </w:r>
    </w:p>
    <w:p w14:paraId="29AF76FE" w14:textId="77777777" w:rsidR="00270FFD" w:rsidRPr="00270FFD" w:rsidRDefault="00270FFD" w:rsidP="00270FFD">
      <w:pPr>
        <w:numPr>
          <w:ilvl w:val="0"/>
          <w:numId w:val="1"/>
        </w:numPr>
        <w:suppressAutoHyphens/>
        <w:spacing w:after="0" w:line="240" w:lineRule="auto"/>
      </w:pPr>
      <w:r w:rsidRPr="00270FFD">
        <w:rPr>
          <w:rFonts w:cstheme="minorHAnsi"/>
        </w:rPr>
        <w:t xml:space="preserve">Provide strong EV charger programs and incentives for all residences and businesses in support of the prior objectives. </w:t>
      </w:r>
    </w:p>
    <w:p w14:paraId="4B74B36F" w14:textId="77777777" w:rsidR="00270FFD" w:rsidRPr="00270FFD" w:rsidRDefault="00270FFD" w:rsidP="00270FFD">
      <w:pPr>
        <w:numPr>
          <w:ilvl w:val="0"/>
          <w:numId w:val="1"/>
        </w:numPr>
        <w:suppressAutoHyphens/>
        <w:spacing w:after="0" w:line="240" w:lineRule="auto"/>
      </w:pPr>
      <w:r w:rsidRPr="00270FFD">
        <w:rPr>
          <w:rFonts w:cstheme="minorHAnsi"/>
        </w:rPr>
        <w:t xml:space="preserve">In addition to passenger vehicles and light trucks, </w:t>
      </w:r>
      <w:r w:rsidRPr="00270FFD">
        <w:rPr>
          <w:rFonts w:eastAsia="Calibri" w:cstheme="minorHAnsi"/>
        </w:rPr>
        <w:t>ensure that</w:t>
      </w:r>
      <w:r w:rsidRPr="00270FFD">
        <w:rPr>
          <w:rFonts w:cstheme="minorHAnsi"/>
        </w:rPr>
        <w:t xml:space="preserve"> delivery, medium and heavy-duty trucks, and buses all have a strong zero emission objectives with specific target year(s).</w:t>
      </w:r>
    </w:p>
    <w:p w14:paraId="571475E6" w14:textId="77777777" w:rsidR="00270FFD" w:rsidRPr="00270FFD" w:rsidRDefault="00270FFD" w:rsidP="00270FFD">
      <w:pPr>
        <w:numPr>
          <w:ilvl w:val="0"/>
          <w:numId w:val="1"/>
        </w:numPr>
        <w:suppressAutoHyphens/>
        <w:spacing w:after="0" w:line="240" w:lineRule="auto"/>
      </w:pPr>
      <w:r w:rsidRPr="00270FFD">
        <w:rPr>
          <w:rFonts w:cstheme="minorHAnsi"/>
        </w:rPr>
        <w:t>Provide strong incentives and requirements to deploy “cold climate” heat pumps in new and existing buildings aligned with the 50% GHG reduction target by 2030.</w:t>
      </w:r>
    </w:p>
    <w:p w14:paraId="46FBEAD2" w14:textId="77777777" w:rsidR="00270FFD" w:rsidRPr="00270FFD" w:rsidRDefault="00270FFD" w:rsidP="00270FFD">
      <w:pPr>
        <w:numPr>
          <w:ilvl w:val="0"/>
          <w:numId w:val="1"/>
        </w:numPr>
        <w:suppressAutoHyphens/>
        <w:spacing w:after="0" w:line="240" w:lineRule="auto"/>
      </w:pPr>
      <w:r w:rsidRPr="00270FFD">
        <w:rPr>
          <w:rFonts w:cstheme="minorHAnsi"/>
        </w:rPr>
        <w:t>Provide strong incentives for appliance replacement to convert all fossil fuel appliances to energy efficient electric appliances, including heat pump dryers and water heaters.</w:t>
      </w:r>
    </w:p>
    <w:p w14:paraId="496C5434" w14:textId="2118C56A" w:rsidR="00270FFD" w:rsidRPr="00270FFD" w:rsidRDefault="00DB1911" w:rsidP="00270FFD">
      <w:pPr>
        <w:numPr>
          <w:ilvl w:val="0"/>
          <w:numId w:val="1"/>
        </w:numPr>
        <w:suppressAutoHyphens/>
        <w:spacing w:after="0" w:line="240" w:lineRule="auto"/>
      </w:pPr>
      <w:r>
        <w:rPr>
          <w:rFonts w:eastAsia="Calibri" w:cstheme="minorHAnsi"/>
        </w:rPr>
        <w:t>Upgrade the Uniform Construction Code</w:t>
      </w:r>
      <w:r w:rsidR="00981FE2">
        <w:rPr>
          <w:rFonts w:eastAsia="Calibri" w:cstheme="minorHAnsi"/>
        </w:rPr>
        <w:t xml:space="preserve"> to require</w:t>
      </w:r>
      <w:r w:rsidR="00270FFD" w:rsidRPr="00270FFD">
        <w:rPr>
          <w:rFonts w:cstheme="minorHAnsi"/>
        </w:rPr>
        <w:t xml:space="preserve"> carbon-free, green buildings and energy efficiency for both new and existing buildings, and to prevent any new installations or conversions to natural gas.</w:t>
      </w:r>
    </w:p>
    <w:p w14:paraId="5BE72788" w14:textId="77777777" w:rsidR="00270FFD" w:rsidRPr="00270FFD" w:rsidRDefault="00270FFD" w:rsidP="00270FFD">
      <w:pPr>
        <w:numPr>
          <w:ilvl w:val="0"/>
          <w:numId w:val="1"/>
        </w:numPr>
        <w:suppressAutoHyphens/>
        <w:spacing w:after="0" w:line="240" w:lineRule="auto"/>
      </w:pPr>
      <w:r w:rsidRPr="00270FFD">
        <w:rPr>
          <w:rFonts w:cstheme="minorHAnsi"/>
        </w:rPr>
        <w:t xml:space="preserve">Expand existing </w:t>
      </w:r>
      <w:r w:rsidRPr="00270FFD">
        <w:rPr>
          <w:rFonts w:eastAsia="Calibri" w:cstheme="minorHAnsi"/>
        </w:rPr>
        <w:t>programs that</w:t>
      </w:r>
      <w:r w:rsidRPr="00270FFD">
        <w:rPr>
          <w:rFonts w:cstheme="minorHAnsi"/>
        </w:rPr>
        <w:t xml:space="preserve"> encourage and fund renewable solar and wind electric generation.</w:t>
      </w:r>
    </w:p>
    <w:p w14:paraId="4DE461AD" w14:textId="50222029" w:rsidR="00270FFD" w:rsidRPr="00270FFD" w:rsidRDefault="00270FFD" w:rsidP="00270FFD">
      <w:pPr>
        <w:numPr>
          <w:ilvl w:val="0"/>
          <w:numId w:val="1"/>
        </w:numPr>
        <w:suppressAutoHyphens/>
        <w:spacing w:after="0" w:line="240" w:lineRule="auto"/>
      </w:pPr>
      <w:r w:rsidRPr="00270FFD">
        <w:rPr>
          <w:rFonts w:cstheme="minorHAnsi"/>
        </w:rPr>
        <w:t>Ensure adequate electric grid capacity, resiliency</w:t>
      </w:r>
      <w:r w:rsidR="00E8648D">
        <w:rPr>
          <w:rFonts w:cstheme="minorHAnsi"/>
        </w:rPr>
        <w:t>,</w:t>
      </w:r>
      <w:r w:rsidRPr="00270FFD">
        <w:rPr>
          <w:rFonts w:cstheme="minorHAnsi"/>
        </w:rPr>
        <w:t xml:space="preserve"> and reliability for the increased renewable electric demand as well as </w:t>
      </w:r>
      <w:r w:rsidRPr="00270FFD">
        <w:rPr>
          <w:rFonts w:eastAsia="Calibri" w:cstheme="minorHAnsi"/>
        </w:rPr>
        <w:t xml:space="preserve">to anticipate further </w:t>
      </w:r>
      <w:r w:rsidRPr="00270FFD">
        <w:rPr>
          <w:rFonts w:cstheme="minorHAnsi"/>
        </w:rPr>
        <w:t>climate change and adverse weather impacts and sea level rise.</w:t>
      </w:r>
    </w:p>
    <w:p w14:paraId="4D83F872" w14:textId="77777777" w:rsidR="00270FFD" w:rsidRPr="00270FFD" w:rsidRDefault="00270FFD" w:rsidP="00270FFD">
      <w:pPr>
        <w:rPr>
          <w:rFonts w:cstheme="minorHAnsi"/>
        </w:rPr>
      </w:pPr>
      <w:r w:rsidRPr="00270FFD">
        <w:rPr>
          <w:rFonts w:cstheme="minorHAnsi"/>
        </w:rPr>
        <w:br w:type="page"/>
      </w:r>
    </w:p>
    <w:p w14:paraId="00450248" w14:textId="77777777" w:rsidR="005723B3" w:rsidRPr="00446EC7" w:rsidRDefault="005723B3" w:rsidP="005723B3">
      <w:pPr>
        <w:jc w:val="center"/>
        <w:rPr>
          <w:rFonts w:cstheme="minorHAnsi"/>
          <w:b/>
          <w:bCs/>
        </w:rPr>
      </w:pPr>
      <w:r w:rsidRPr="00446EC7">
        <w:rPr>
          <w:rFonts w:cstheme="minorHAnsi"/>
          <w:b/>
          <w:bCs/>
        </w:rPr>
        <w:lastRenderedPageBreak/>
        <w:t>Attachment 2: Example NJ Educational, Incentive and Publicity Campaigns for Consumer GHG Reduction Measures</w:t>
      </w:r>
    </w:p>
    <w:p w14:paraId="727522A6" w14:textId="77777777" w:rsidR="005723B3" w:rsidRDefault="005723B3" w:rsidP="005723B3"/>
    <w:p w14:paraId="12BF37BD" w14:textId="7B2958EA" w:rsidR="005723B3" w:rsidRPr="005723B3" w:rsidRDefault="005723B3" w:rsidP="005723B3">
      <w:pPr>
        <w:rPr>
          <w:rFonts w:cstheme="minorHAnsi"/>
        </w:rPr>
      </w:pPr>
      <w:r w:rsidRPr="005723B3">
        <w:rPr>
          <w:rFonts w:cstheme="minorHAnsi"/>
        </w:rPr>
        <w:t>The top three Green House Gas (GHG) sources in NJ are 1) Transportation (40% of total), 2) Natural gas for space heating and appliances (30%), and Electricity generation (20%).  Tackling all three of these immediately and simultaneously provides the most effective means of GHG reduction.  Examples for consumer outreach strategies in each of these three categories follow</w:t>
      </w:r>
      <w:r w:rsidR="00AD68AE">
        <w:rPr>
          <w:rFonts w:cstheme="minorHAnsi"/>
        </w:rPr>
        <w:t>:</w:t>
      </w:r>
    </w:p>
    <w:p w14:paraId="4CCA1212" w14:textId="77777777" w:rsidR="005723B3" w:rsidRPr="005723B3" w:rsidRDefault="005723B3" w:rsidP="005723B3">
      <w:pPr>
        <w:pStyle w:val="ListParagraph"/>
        <w:numPr>
          <w:ilvl w:val="0"/>
          <w:numId w:val="2"/>
        </w:numPr>
        <w:spacing w:after="160" w:line="256" w:lineRule="auto"/>
        <w:contextualSpacing/>
        <w:rPr>
          <w:rFonts w:cstheme="minorBidi"/>
        </w:rPr>
      </w:pPr>
      <w:r w:rsidRPr="005723B3">
        <w:t>ELECTRIFY TRANSPORTATION</w:t>
      </w:r>
    </w:p>
    <w:p w14:paraId="7F241028" w14:textId="30975753" w:rsidR="005723B3" w:rsidRPr="005723B3" w:rsidRDefault="005723B3" w:rsidP="00171F8B">
      <w:pPr>
        <w:pStyle w:val="ListParagraph"/>
        <w:numPr>
          <w:ilvl w:val="1"/>
          <w:numId w:val="3"/>
        </w:numPr>
        <w:spacing w:after="160" w:line="256" w:lineRule="auto"/>
        <w:ind w:left="1080"/>
        <w:contextualSpacing/>
      </w:pPr>
      <w:r w:rsidRPr="005723B3">
        <w:t xml:space="preserve">Install and publicize EV charging at state property.  Heavily promote charging at state buildings, state schools, </w:t>
      </w:r>
      <w:r w:rsidR="0043326D">
        <w:t xml:space="preserve">and </w:t>
      </w:r>
      <w:r w:rsidRPr="005723B3">
        <w:t>state parks</w:t>
      </w:r>
      <w:bookmarkStart w:id="2" w:name="_Hlk83494455"/>
      <w:r w:rsidRPr="005723B3">
        <w:t xml:space="preserve">.  </w:t>
      </w:r>
      <w:r w:rsidR="00A64689">
        <w:t>E</w:t>
      </w:r>
      <w:r w:rsidRPr="005723B3">
        <w:t xml:space="preserve">ncourage counties and municipalities to </w:t>
      </w:r>
      <w:r w:rsidR="005C12B6">
        <w:t>follow</w:t>
      </w:r>
      <w:r w:rsidRPr="005723B3">
        <w:t>.</w:t>
      </w:r>
      <w:bookmarkEnd w:id="2"/>
      <w:r w:rsidRPr="005723B3">
        <w:t xml:space="preserve"> </w:t>
      </w:r>
    </w:p>
    <w:p w14:paraId="258CC3A5" w14:textId="22260E5B" w:rsidR="005723B3" w:rsidRPr="005723B3" w:rsidRDefault="005723B3" w:rsidP="00171F8B">
      <w:pPr>
        <w:pStyle w:val="ListParagraph"/>
        <w:numPr>
          <w:ilvl w:val="1"/>
          <w:numId w:val="3"/>
        </w:numPr>
        <w:spacing w:after="160" w:line="256" w:lineRule="auto"/>
        <w:ind w:left="1080"/>
        <w:contextualSpacing/>
      </w:pPr>
      <w:r w:rsidRPr="005723B3">
        <w:t xml:space="preserve">Use state vehicles to publicize EV (including truck) purchases (combine purchasing with other states for best pricing).  All state, school, and park vehicles should state “Green” on the </w:t>
      </w:r>
      <w:r w:rsidR="008926DE">
        <w:t>exterior</w:t>
      </w:r>
      <w:r w:rsidR="008E5DE6">
        <w:t>,</w:t>
      </w:r>
      <w:r w:rsidRPr="005723B3">
        <w:t xml:space="preserve"> so </w:t>
      </w:r>
      <w:r w:rsidR="008E5DE6">
        <w:t xml:space="preserve">that </w:t>
      </w:r>
      <w:r w:rsidRPr="005723B3">
        <w:t>the public knows NJ is decreasing its carbon footprint.  Encourage counties and municipalities to follow.</w:t>
      </w:r>
    </w:p>
    <w:p w14:paraId="243A6730" w14:textId="77777777" w:rsidR="005723B3" w:rsidRPr="005723B3" w:rsidRDefault="005723B3" w:rsidP="00171F8B">
      <w:pPr>
        <w:pStyle w:val="ListParagraph"/>
        <w:numPr>
          <w:ilvl w:val="1"/>
          <w:numId w:val="3"/>
        </w:numPr>
        <w:spacing w:after="160" w:line="256" w:lineRule="auto"/>
        <w:ind w:left="1080"/>
        <w:contextualSpacing/>
      </w:pPr>
      <w:r w:rsidRPr="005723B3">
        <w:t>Partner with EV manufacturers for campaigns to educate the public on the benefits of EVs, e.g., the Ford F150 EV.</w:t>
      </w:r>
    </w:p>
    <w:p w14:paraId="6F955288" w14:textId="77777777" w:rsidR="005723B3" w:rsidRPr="005723B3" w:rsidRDefault="005723B3" w:rsidP="00171F8B">
      <w:pPr>
        <w:pStyle w:val="ListParagraph"/>
        <w:numPr>
          <w:ilvl w:val="1"/>
          <w:numId w:val="3"/>
        </w:numPr>
        <w:spacing w:after="160" w:line="256" w:lineRule="auto"/>
        <w:ind w:left="1080"/>
        <w:contextualSpacing/>
      </w:pPr>
      <w:r w:rsidRPr="005723B3">
        <w:t>Provide incentives for car dealerships to install charging stations at strategically viable locations, with advertising for dealership.</w:t>
      </w:r>
    </w:p>
    <w:p w14:paraId="4E8C3127" w14:textId="77777777" w:rsidR="005723B3" w:rsidRPr="005723B3" w:rsidRDefault="005723B3" w:rsidP="00171F8B">
      <w:pPr>
        <w:pStyle w:val="ListParagraph"/>
        <w:numPr>
          <w:ilvl w:val="1"/>
          <w:numId w:val="3"/>
        </w:numPr>
        <w:spacing w:after="160" w:line="256" w:lineRule="auto"/>
        <w:ind w:left="1080"/>
        <w:contextualSpacing/>
      </w:pPr>
      <w:r w:rsidRPr="005723B3">
        <w:t>Provide more incentives to convert municipal fleets to EVs.</w:t>
      </w:r>
    </w:p>
    <w:p w14:paraId="734687D9" w14:textId="5872FEA1" w:rsidR="005723B3" w:rsidRPr="005723B3" w:rsidRDefault="005723B3" w:rsidP="00171F8B">
      <w:pPr>
        <w:pStyle w:val="ListParagraph"/>
        <w:numPr>
          <w:ilvl w:val="1"/>
          <w:numId w:val="3"/>
        </w:numPr>
        <w:spacing w:after="160" w:line="256" w:lineRule="auto"/>
        <w:ind w:left="1080"/>
        <w:contextualSpacing/>
      </w:pPr>
      <w:r w:rsidRPr="005723B3">
        <w:t xml:space="preserve">Provide incentives and publicity to municipalities to add charging stations to existing single </w:t>
      </w:r>
      <w:r w:rsidR="00832772">
        <w:t xml:space="preserve">and </w:t>
      </w:r>
      <w:r w:rsidRPr="005723B3">
        <w:t>multi-family dwellings</w:t>
      </w:r>
      <w:r w:rsidR="00832772">
        <w:t>,</w:t>
      </w:r>
      <w:r w:rsidRPr="005723B3">
        <w:t xml:space="preserve"> and to businesses.</w:t>
      </w:r>
    </w:p>
    <w:p w14:paraId="73D67223" w14:textId="77777777" w:rsidR="005723B3" w:rsidRPr="005723B3" w:rsidRDefault="005723B3" w:rsidP="00171F8B">
      <w:pPr>
        <w:pStyle w:val="ListParagraph"/>
        <w:numPr>
          <w:ilvl w:val="1"/>
          <w:numId w:val="3"/>
        </w:numPr>
        <w:spacing w:after="160" w:line="256" w:lineRule="auto"/>
        <w:ind w:left="1080"/>
        <w:contextualSpacing/>
      </w:pPr>
      <w:r w:rsidRPr="005723B3">
        <w:t xml:space="preserve">Provide a pilot program for police EVs. </w:t>
      </w:r>
    </w:p>
    <w:p w14:paraId="04E58E8C" w14:textId="77777777" w:rsidR="005723B3" w:rsidRPr="005723B3" w:rsidRDefault="005723B3" w:rsidP="00171F8B">
      <w:pPr>
        <w:pStyle w:val="ListParagraph"/>
        <w:numPr>
          <w:ilvl w:val="1"/>
          <w:numId w:val="3"/>
        </w:numPr>
        <w:spacing w:after="160" w:line="256" w:lineRule="auto"/>
        <w:ind w:left="1080"/>
        <w:contextualSpacing/>
      </w:pPr>
      <w:r w:rsidRPr="005723B3">
        <w:rPr>
          <w:rFonts w:eastAsia="Times New Roman"/>
        </w:rPr>
        <w:t>Provide strong goals and regulations to encourage conversion of delivery, medium, and heavy trucks to electric or zero emission vehicles.</w:t>
      </w:r>
    </w:p>
    <w:p w14:paraId="759A3EA3" w14:textId="4E5A330C" w:rsidR="005723B3" w:rsidRPr="005723B3" w:rsidRDefault="005723B3" w:rsidP="00171F8B">
      <w:pPr>
        <w:pStyle w:val="ListParagraph"/>
        <w:numPr>
          <w:ilvl w:val="1"/>
          <w:numId w:val="3"/>
        </w:numPr>
        <w:spacing w:after="160" w:line="256" w:lineRule="auto"/>
        <w:ind w:left="1080"/>
        <w:contextualSpacing/>
      </w:pPr>
      <w:r w:rsidRPr="005723B3">
        <w:rPr>
          <w:rFonts w:eastAsia="Times New Roman"/>
        </w:rPr>
        <w:t>Ensure EV maintenance is taught in vo</w:t>
      </w:r>
      <w:r w:rsidR="00B64B80">
        <w:rPr>
          <w:rFonts w:eastAsia="Times New Roman"/>
        </w:rPr>
        <w:t>cational-technical</w:t>
      </w:r>
      <w:r w:rsidRPr="005723B3">
        <w:rPr>
          <w:rFonts w:eastAsia="Times New Roman"/>
        </w:rPr>
        <w:t xml:space="preserve"> schools and community colleges, to support an EV infrastructure.</w:t>
      </w:r>
    </w:p>
    <w:p w14:paraId="3961F2BE" w14:textId="77777777" w:rsidR="005723B3" w:rsidRPr="005723B3" w:rsidRDefault="005723B3" w:rsidP="005723B3">
      <w:pPr>
        <w:pStyle w:val="ListParagraph"/>
        <w:numPr>
          <w:ilvl w:val="0"/>
          <w:numId w:val="2"/>
        </w:numPr>
        <w:spacing w:after="160" w:line="256" w:lineRule="auto"/>
        <w:contextualSpacing/>
      </w:pPr>
      <w:r w:rsidRPr="005723B3">
        <w:t>ELECTRIFY AND IMPROVE EFFICIENCY OF SPACE HEATING AND APPLIANCES</w:t>
      </w:r>
    </w:p>
    <w:p w14:paraId="7DAA42DA" w14:textId="77777777" w:rsidR="005723B3" w:rsidRPr="005723B3" w:rsidRDefault="005723B3" w:rsidP="00F3244B">
      <w:pPr>
        <w:pStyle w:val="ListParagraph"/>
        <w:numPr>
          <w:ilvl w:val="1"/>
          <w:numId w:val="4"/>
        </w:numPr>
        <w:spacing w:after="160" w:line="256" w:lineRule="auto"/>
        <w:ind w:left="1080"/>
        <w:contextualSpacing/>
      </w:pPr>
      <w:r w:rsidRPr="005723B3">
        <w:t xml:space="preserve">Improve efficiency and electrify state buildings and state schools. Ensure these buildings are labeled on the outside, so the public knows NJ is decreasing its carbon footprint.  Encourage counties and municipalities to follow with their own buildings. </w:t>
      </w:r>
    </w:p>
    <w:p w14:paraId="07D3B19D" w14:textId="77777777" w:rsidR="005723B3" w:rsidRPr="005723B3" w:rsidRDefault="005723B3" w:rsidP="00F3244B">
      <w:pPr>
        <w:pStyle w:val="ListParagraph"/>
        <w:numPr>
          <w:ilvl w:val="1"/>
          <w:numId w:val="4"/>
        </w:numPr>
        <w:spacing w:after="160" w:line="256" w:lineRule="auto"/>
        <w:ind w:left="1080"/>
        <w:contextualSpacing/>
      </w:pPr>
      <w:r w:rsidRPr="005723B3">
        <w:t>Provide incentives and publicity to municipalities to encourage conversion to electric heat pumps for space and water heating and for improving efficiency in existing homes and businesses, as well as requiring it in new construction.</w:t>
      </w:r>
    </w:p>
    <w:p w14:paraId="5F5196CB" w14:textId="77777777" w:rsidR="005723B3" w:rsidRPr="005723B3" w:rsidRDefault="005723B3" w:rsidP="00F3244B">
      <w:pPr>
        <w:pStyle w:val="ListParagraph"/>
        <w:numPr>
          <w:ilvl w:val="1"/>
          <w:numId w:val="4"/>
        </w:numPr>
        <w:spacing w:after="160" w:line="256" w:lineRule="auto"/>
        <w:ind w:left="1080"/>
        <w:contextualSpacing/>
      </w:pPr>
      <w:r w:rsidRPr="005723B3">
        <w:t>Educate dealers and contractors on the benefits of energy efficiency measures and conversion to electric for dealing with consumers, and on obtaining incentives and rebates available from state and federal governments.</w:t>
      </w:r>
    </w:p>
    <w:p w14:paraId="5812E3E1" w14:textId="77777777" w:rsidR="005723B3" w:rsidRPr="005723B3" w:rsidRDefault="005723B3" w:rsidP="005723B3">
      <w:pPr>
        <w:pStyle w:val="ListParagraph"/>
        <w:numPr>
          <w:ilvl w:val="0"/>
          <w:numId w:val="2"/>
        </w:numPr>
        <w:spacing w:after="160" w:line="256" w:lineRule="auto"/>
        <w:contextualSpacing/>
      </w:pPr>
      <w:r w:rsidRPr="005723B3">
        <w:t>100% CLEAN ELECTRICITY GENERATION</w:t>
      </w:r>
    </w:p>
    <w:p w14:paraId="67BD0B6C" w14:textId="77777777" w:rsidR="005723B3" w:rsidRPr="005723B3" w:rsidRDefault="005723B3" w:rsidP="001B6B10">
      <w:pPr>
        <w:pStyle w:val="ListParagraph"/>
        <w:numPr>
          <w:ilvl w:val="1"/>
          <w:numId w:val="7"/>
        </w:numPr>
        <w:spacing w:after="160" w:line="256" w:lineRule="auto"/>
        <w:ind w:left="1080"/>
        <w:contextualSpacing/>
      </w:pPr>
      <w:r w:rsidRPr="005723B3">
        <w:t>Provide publicity and incentives for municipalities, and their residents and businesses, to adopt clean electricity from aggregated electricity or community solar projects or from third-party clean electricity suppliers.</w:t>
      </w:r>
    </w:p>
    <w:p w14:paraId="5A6C2286" w14:textId="77777777" w:rsidR="005723B3" w:rsidRPr="005723B3" w:rsidRDefault="005723B3" w:rsidP="001B6B10">
      <w:pPr>
        <w:pStyle w:val="ListParagraph"/>
        <w:numPr>
          <w:ilvl w:val="1"/>
          <w:numId w:val="7"/>
        </w:numPr>
        <w:spacing w:after="160" w:line="256" w:lineRule="auto"/>
        <w:ind w:left="1080"/>
        <w:contextualSpacing/>
      </w:pPr>
      <w:r w:rsidRPr="005723B3">
        <w:t>Provide incentives and publicity for municipalities and their residents and businesses to install rooftop solar for either private use or community solar projects.</w:t>
      </w:r>
    </w:p>
    <w:p w14:paraId="017544ED" w14:textId="77777777" w:rsidR="005723B3" w:rsidRPr="005723B3" w:rsidRDefault="005723B3" w:rsidP="001B6B10">
      <w:pPr>
        <w:pStyle w:val="ListParagraph"/>
        <w:numPr>
          <w:ilvl w:val="1"/>
          <w:numId w:val="7"/>
        </w:numPr>
        <w:spacing w:after="160" w:line="256" w:lineRule="auto"/>
        <w:ind w:left="1080"/>
        <w:contextualSpacing/>
      </w:pPr>
      <w:r w:rsidRPr="005723B3">
        <w:lastRenderedPageBreak/>
        <w:t>Directly, or indirectly through municipalities, leverage existing environmental organizations and student groups to influence parents and businesses to invest in achieving 50% GHG reduction by 2030 (applies to all 3 initiatives above, e.g., buying EVs, home efficiency measures, or switching to clean electricity).</w:t>
      </w:r>
    </w:p>
    <w:p w14:paraId="0F9789DB" w14:textId="0AE1EE33" w:rsidR="00DD73EE" w:rsidRPr="005723B3" w:rsidRDefault="005723B3" w:rsidP="001B6B10">
      <w:pPr>
        <w:pStyle w:val="ListParagraph"/>
        <w:numPr>
          <w:ilvl w:val="1"/>
          <w:numId w:val="7"/>
        </w:numPr>
        <w:spacing w:after="160" w:line="256" w:lineRule="auto"/>
        <w:ind w:left="1080"/>
        <w:contextualSpacing/>
      </w:pPr>
      <w:r w:rsidRPr="005723B3">
        <w:t>Hold big public events, in locations such as Liberty Science Center, touting 2021 and 2022 green agenda goals with press coverage.  Coincide with major events such as COP 26.  Encourage counties and municipalities to follow this lead.</w:t>
      </w:r>
    </w:p>
    <w:sectPr w:rsidR="00DD73EE" w:rsidRPr="005723B3" w:rsidSect="004442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3425" w14:textId="77777777" w:rsidR="00611A1E" w:rsidRDefault="00611A1E" w:rsidP="00986976">
      <w:pPr>
        <w:spacing w:after="0" w:line="240" w:lineRule="auto"/>
      </w:pPr>
      <w:r>
        <w:separator/>
      </w:r>
    </w:p>
  </w:endnote>
  <w:endnote w:type="continuationSeparator" w:id="0">
    <w:p w14:paraId="305AB3DC" w14:textId="77777777" w:rsidR="00611A1E" w:rsidRDefault="00611A1E" w:rsidP="0098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50531" w14:textId="77777777" w:rsidR="00611A1E" w:rsidRDefault="00611A1E" w:rsidP="00986976">
      <w:pPr>
        <w:spacing w:after="0" w:line="240" w:lineRule="auto"/>
      </w:pPr>
      <w:r>
        <w:separator/>
      </w:r>
    </w:p>
  </w:footnote>
  <w:footnote w:type="continuationSeparator" w:id="0">
    <w:p w14:paraId="1321023A" w14:textId="77777777" w:rsidR="00611A1E" w:rsidRDefault="00611A1E" w:rsidP="00986976">
      <w:pPr>
        <w:spacing w:after="0" w:line="240" w:lineRule="auto"/>
      </w:pPr>
      <w:r>
        <w:continuationSeparator/>
      </w:r>
    </w:p>
  </w:footnote>
  <w:footnote w:id="1">
    <w:p w14:paraId="2620B391" w14:textId="77777777" w:rsidR="00900BCD" w:rsidRDefault="00900BCD" w:rsidP="00900BCD">
      <w:pPr>
        <w:pStyle w:val="FootnoteText"/>
      </w:pPr>
      <w:r>
        <w:rPr>
          <w:rStyle w:val="FootnoteReference"/>
        </w:rPr>
        <w:footnoteRef/>
      </w:r>
      <w:r>
        <w:t xml:space="preserve"> </w:t>
      </w:r>
      <w:hyperlink r:id="rId1" w:history="1">
        <w:r w:rsidRPr="00F2329A">
          <w:rPr>
            <w:rStyle w:val="Hyperlink"/>
          </w:rPr>
          <w:t>https://www.cleanwateraction.org/sites/default/files/Final%20petition%207-21-21.pdf</w:t>
        </w:r>
      </w:hyperlink>
    </w:p>
  </w:footnote>
  <w:footnote w:id="2">
    <w:p w14:paraId="377318C8" w14:textId="26BB902E" w:rsidR="00903CD6" w:rsidRDefault="00903CD6">
      <w:pPr>
        <w:pStyle w:val="FootnoteText"/>
      </w:pPr>
      <w:r>
        <w:rPr>
          <w:rStyle w:val="FootnoteReference"/>
        </w:rPr>
        <w:footnoteRef/>
      </w:r>
      <w:r>
        <w:t xml:space="preserve"> </w:t>
      </w:r>
      <w:hyperlink r:id="rId2" w:history="1">
        <w:r w:rsidRPr="00903CD6">
          <w:rPr>
            <w:rStyle w:val="Hyperlink"/>
          </w:rPr>
          <w:t>https://www.americaisallin.com/wp-content/uploads/2021/09/blueprint-2030-report.pdf</w:t>
        </w:r>
      </w:hyperlink>
    </w:p>
  </w:footnote>
  <w:footnote w:id="3">
    <w:p w14:paraId="7D4DFA13" w14:textId="462E64D7" w:rsidR="00986976" w:rsidRDefault="00986976" w:rsidP="00E040D5">
      <w:pPr>
        <w:pStyle w:val="FootnoteText"/>
      </w:pPr>
      <w:r>
        <w:rPr>
          <w:rStyle w:val="FootnoteReference"/>
        </w:rPr>
        <w:footnoteRef/>
      </w:r>
      <w:r>
        <w:t xml:space="preserve"> </w:t>
      </w:r>
      <w:hyperlink r:id="rId3" w:history="1">
        <w:r w:rsidR="00CB2BA1" w:rsidRPr="0009156F">
          <w:rPr>
            <w:rStyle w:val="Hyperlink"/>
          </w:rPr>
          <w:t>https://www.nj.gov/dep/climatechange/mitigation.html</w:t>
        </w:r>
      </w:hyperlink>
    </w:p>
  </w:footnote>
  <w:footnote w:id="4">
    <w:p w14:paraId="3F29599F" w14:textId="5B3045DA" w:rsidR="004A4E64" w:rsidRDefault="004A4E64">
      <w:pPr>
        <w:pStyle w:val="FootnoteText"/>
      </w:pPr>
      <w:r>
        <w:rPr>
          <w:rStyle w:val="FootnoteReference"/>
        </w:rPr>
        <w:footnoteRef/>
      </w:r>
      <w:r>
        <w:t xml:space="preserve"> </w:t>
      </w:r>
      <w:hyperlink r:id="rId4" w:history="1">
        <w:r w:rsidR="00E040D5" w:rsidRPr="00C67F0D">
          <w:rPr>
            <w:rStyle w:val="Hyperlink"/>
          </w:rPr>
          <w:t>https://njclimateresourcecenter.rutgers.edu/past_events/fall-climate-academy-new-jerseys-global-warming-response-act-80x50-report/</w:t>
        </w:r>
      </w:hyperlink>
    </w:p>
  </w:footnote>
  <w:footnote w:id="5">
    <w:p w14:paraId="36199DD4" w14:textId="77777777" w:rsidR="00371DAA" w:rsidRDefault="00371DAA" w:rsidP="00371DAA">
      <w:pPr>
        <w:pStyle w:val="FootnoteText"/>
      </w:pPr>
      <w:r>
        <w:rPr>
          <w:rStyle w:val="EndnoteCharacters"/>
        </w:rPr>
        <w:footnoteRef/>
      </w:r>
      <w:r>
        <w:t xml:space="preserve"> </w:t>
      </w:r>
      <w:hyperlink r:id="rId5">
        <w:r>
          <w:rPr>
            <w:rStyle w:val="Hyperlink"/>
          </w:rPr>
          <w:t>http://climate.smiller.org/energy-plan/Middletown-2020-Energy-Plan/MiddletownEnergyPlan-V2-2020-8-8.pdf</w:t>
        </w:r>
      </w:hyperlink>
    </w:p>
  </w:footnote>
  <w:footnote w:id="6">
    <w:p w14:paraId="6DB7C861" w14:textId="66E839CD" w:rsidR="00C260B8" w:rsidRPr="0034165B" w:rsidRDefault="00C260B8" w:rsidP="00C260B8">
      <w:pPr>
        <w:pStyle w:val="FootnoteText"/>
        <w:rPr>
          <w:rFonts w:cstheme="minorHAnsi"/>
          <w:kern w:val="2"/>
          <w:lang w:eastAsia="zh-CN" w:bidi="hi-IN"/>
        </w:rPr>
      </w:pPr>
      <w:r>
        <w:rPr>
          <w:rStyle w:val="FootnoteReference"/>
          <w:rFonts w:cstheme="minorHAnsi"/>
        </w:rPr>
        <w:footnoteRef/>
      </w:r>
      <w:r>
        <w:rPr>
          <w:rFonts w:cstheme="minorHAnsi"/>
        </w:rPr>
        <w:t xml:space="preserve"> </w:t>
      </w:r>
      <w:hyperlink r:id="rId6" w:history="1">
        <w:r>
          <w:rPr>
            <w:rStyle w:val="Hyperlink"/>
            <w:rFonts w:cstheme="minorHAnsi"/>
          </w:rPr>
          <w:t>https://www.americaisallin.com/wp-content/uploads/2021/04/all-in-climate-strategy-report2021rd3-3.pdf</w:t>
        </w:r>
      </w:hyperlink>
      <w:r>
        <w:rPr>
          <w:rStyle w:val="Hyperlink"/>
          <w:rFonts w:cstheme="minorHAnsi"/>
        </w:rPr>
        <w:t xml:space="preserve"> </w:t>
      </w:r>
      <w:r w:rsidRPr="0034165B">
        <w:t>Working Paper: An All-In climate strategy can cut U.S. emissions by 50% by 2030</w:t>
      </w:r>
    </w:p>
  </w:footnote>
  <w:footnote w:id="7">
    <w:p w14:paraId="5465C89A" w14:textId="77777777" w:rsidR="00041087" w:rsidRDefault="00041087" w:rsidP="00041087">
      <w:pPr>
        <w:pStyle w:val="FootnoteText"/>
      </w:pPr>
      <w:r>
        <w:rPr>
          <w:rStyle w:val="FootnoteReference"/>
        </w:rPr>
        <w:footnoteRef/>
      </w:r>
      <w:r>
        <w:t xml:space="preserve"> </w:t>
      </w:r>
      <w:hyperlink r:id="rId7" w:history="1">
        <w:r w:rsidRPr="00F104BA">
          <w:rPr>
            <w:rStyle w:val="Hyperlink"/>
          </w:rPr>
          <w:t>https://racetozero.unfccc.int/system/cities/</w:t>
        </w:r>
      </w:hyperlink>
    </w:p>
  </w:footnote>
  <w:footnote w:id="8">
    <w:p w14:paraId="4CC24F4A" w14:textId="17B8F5AB" w:rsidR="006B2A93" w:rsidRDefault="006B2A93" w:rsidP="006B2A93">
      <w:pPr>
        <w:pStyle w:val="FootnoteText"/>
      </w:pPr>
      <w:r>
        <w:rPr>
          <w:rStyle w:val="EndnoteCharacters"/>
        </w:rPr>
        <w:footnoteRef/>
      </w:r>
      <w:r>
        <w:t xml:space="preserve"> </w:t>
      </w:r>
      <w:r w:rsidRPr="00C9367C">
        <w:rPr>
          <w:rFonts w:cstheme="minorHAnsi"/>
        </w:rPr>
        <w:t>President Biden’s goal of “carbon pollution-free power sector by 2035”:</w:t>
      </w:r>
      <w:r w:rsidRPr="00C9367C">
        <w:t xml:space="preserve"> </w:t>
      </w:r>
      <w:hyperlink r:id="rId8" w:history="1">
        <w:r w:rsidRPr="007A57F0">
          <w:rPr>
            <w:rStyle w:val="Hyperlink"/>
          </w:rPr>
          <w:t>https://www.whitehouse.gov/briefing-room/statements-releases/2021/04/22/fact-sheet-president-biden-sets-2030-greenhouse-gas-pollution-reduction-target-aimed-at-creating-good-paying-union-jobs-and-securing-u-s-leadership-on-clean-energy-technologies/</w:t>
        </w:r>
      </w:hyperlink>
    </w:p>
  </w:footnote>
  <w:footnote w:id="9">
    <w:p w14:paraId="75346E22" w14:textId="77777777" w:rsidR="00074088" w:rsidRDefault="00074088" w:rsidP="00074088">
      <w:pPr>
        <w:pStyle w:val="FootnoteText"/>
      </w:pPr>
      <w:r>
        <w:rPr>
          <w:rStyle w:val="FootnoteReference"/>
        </w:rPr>
        <w:footnoteRef/>
      </w:r>
      <w:r>
        <w:t xml:space="preserve"> </w:t>
      </w:r>
      <w:hyperlink r:id="rId9" w:history="1">
        <w:r w:rsidRPr="00F953FB">
          <w:rPr>
            <w:rStyle w:val="Hyperlink"/>
          </w:rPr>
          <w:t>https://nj.gov/bpu/pdf/reports/NJ%20BPU%20RA%20Investigation%20%28Final%29.pdf</w:t>
        </w:r>
      </w:hyperlink>
    </w:p>
  </w:footnote>
  <w:footnote w:id="10">
    <w:p w14:paraId="2089757B" w14:textId="77777777" w:rsidR="005A2836" w:rsidRDefault="005A2836" w:rsidP="005A2836">
      <w:pPr>
        <w:pStyle w:val="FootnoteText"/>
        <w:rPr>
          <w:rStyle w:val="Hyperlink"/>
        </w:rPr>
      </w:pPr>
      <w:r>
        <w:rPr>
          <w:rStyle w:val="EndnoteCharacters"/>
        </w:rPr>
        <w:footnoteRef/>
      </w:r>
      <w:hyperlink r:id="rId10" w:history="1">
        <w:r w:rsidRPr="00F2329A">
          <w:rPr>
            <w:rStyle w:val="Hyperlink"/>
          </w:rPr>
          <w:t>https://www.cleanwateraction.org/sites/default/files/Final%20petition%207-21-21.pdf</w:t>
        </w:r>
      </w:hyperlink>
    </w:p>
    <w:p w14:paraId="546CA5B5" w14:textId="77777777" w:rsidR="005A2836" w:rsidRDefault="005A2836" w:rsidP="005A2836">
      <w:pPr>
        <w:pStyle w:val="FootnoteText"/>
        <w:rPr>
          <w:rStyle w:val="Hyperlink"/>
        </w:rPr>
      </w:pPr>
    </w:p>
    <w:p w14:paraId="671DE92B" w14:textId="77777777" w:rsidR="005A2836" w:rsidRDefault="005A2836" w:rsidP="005A2836">
      <w:pPr>
        <w:pStyle w:val="FootnoteText"/>
      </w:pPr>
    </w:p>
    <w:p w14:paraId="0186FD5A" w14:textId="77777777" w:rsidR="005A2836" w:rsidRDefault="005A2836" w:rsidP="005A28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C0C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7AC79F0"/>
    <w:multiLevelType w:val="hybridMultilevel"/>
    <w:tmpl w:val="A0CC1E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36034"/>
    <w:multiLevelType w:val="multilevel"/>
    <w:tmpl w:val="F16A28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3A3335"/>
    <w:multiLevelType w:val="hybridMultilevel"/>
    <w:tmpl w:val="1DCC5F9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BA5A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453DC8"/>
    <w:multiLevelType w:val="multilevel"/>
    <w:tmpl w:val="BCC206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CB049FA"/>
    <w:multiLevelType w:val="hybridMultilevel"/>
    <w:tmpl w:val="5F604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C9"/>
    <w:rsid w:val="0000228D"/>
    <w:rsid w:val="00041087"/>
    <w:rsid w:val="00066391"/>
    <w:rsid w:val="00074088"/>
    <w:rsid w:val="0009404E"/>
    <w:rsid w:val="000A0CF0"/>
    <w:rsid w:val="000E77FD"/>
    <w:rsid w:val="00171F8B"/>
    <w:rsid w:val="00171F90"/>
    <w:rsid w:val="00175140"/>
    <w:rsid w:val="001946DB"/>
    <w:rsid w:val="001A2ADB"/>
    <w:rsid w:val="001B6B10"/>
    <w:rsid w:val="001E62CE"/>
    <w:rsid w:val="002024B5"/>
    <w:rsid w:val="00220620"/>
    <w:rsid w:val="002278A7"/>
    <w:rsid w:val="0023210A"/>
    <w:rsid w:val="002324C8"/>
    <w:rsid w:val="00270FFD"/>
    <w:rsid w:val="002A6AC6"/>
    <w:rsid w:val="002D0581"/>
    <w:rsid w:val="002D1123"/>
    <w:rsid w:val="003712ED"/>
    <w:rsid w:val="00371DAA"/>
    <w:rsid w:val="0037471A"/>
    <w:rsid w:val="003A1FD1"/>
    <w:rsid w:val="003B6B5C"/>
    <w:rsid w:val="003D1CF1"/>
    <w:rsid w:val="003E075D"/>
    <w:rsid w:val="003E6312"/>
    <w:rsid w:val="003F3473"/>
    <w:rsid w:val="00427474"/>
    <w:rsid w:val="00431D9B"/>
    <w:rsid w:val="0043326D"/>
    <w:rsid w:val="004442AE"/>
    <w:rsid w:val="00460864"/>
    <w:rsid w:val="004731EF"/>
    <w:rsid w:val="004A04D9"/>
    <w:rsid w:val="004A4E64"/>
    <w:rsid w:val="004B7570"/>
    <w:rsid w:val="004C693D"/>
    <w:rsid w:val="004E68AF"/>
    <w:rsid w:val="0053055C"/>
    <w:rsid w:val="0053136F"/>
    <w:rsid w:val="00544E60"/>
    <w:rsid w:val="005723B3"/>
    <w:rsid w:val="005740C2"/>
    <w:rsid w:val="00597FCE"/>
    <w:rsid w:val="005A2836"/>
    <w:rsid w:val="005B2299"/>
    <w:rsid w:val="005C12B6"/>
    <w:rsid w:val="005D39D7"/>
    <w:rsid w:val="00611A1E"/>
    <w:rsid w:val="006134E1"/>
    <w:rsid w:val="006445B1"/>
    <w:rsid w:val="00650F87"/>
    <w:rsid w:val="0066095D"/>
    <w:rsid w:val="00662810"/>
    <w:rsid w:val="006B2A93"/>
    <w:rsid w:val="006D64B9"/>
    <w:rsid w:val="007055F5"/>
    <w:rsid w:val="007477C7"/>
    <w:rsid w:val="0075603D"/>
    <w:rsid w:val="00763FE3"/>
    <w:rsid w:val="0076443A"/>
    <w:rsid w:val="007D798A"/>
    <w:rsid w:val="00816881"/>
    <w:rsid w:val="00832772"/>
    <w:rsid w:val="008439E5"/>
    <w:rsid w:val="0085035E"/>
    <w:rsid w:val="00875EED"/>
    <w:rsid w:val="008926DE"/>
    <w:rsid w:val="008E5DE6"/>
    <w:rsid w:val="008E72F6"/>
    <w:rsid w:val="008F2ADE"/>
    <w:rsid w:val="00900BCD"/>
    <w:rsid w:val="00903CD6"/>
    <w:rsid w:val="00917665"/>
    <w:rsid w:val="00953542"/>
    <w:rsid w:val="00976182"/>
    <w:rsid w:val="00981FE2"/>
    <w:rsid w:val="00986976"/>
    <w:rsid w:val="009D10AE"/>
    <w:rsid w:val="009F12DE"/>
    <w:rsid w:val="00A06020"/>
    <w:rsid w:val="00A1178E"/>
    <w:rsid w:val="00A17FE5"/>
    <w:rsid w:val="00A547A5"/>
    <w:rsid w:val="00A64689"/>
    <w:rsid w:val="00A73BF8"/>
    <w:rsid w:val="00A87C40"/>
    <w:rsid w:val="00AD68AE"/>
    <w:rsid w:val="00AE47D0"/>
    <w:rsid w:val="00B03A4C"/>
    <w:rsid w:val="00B22D3C"/>
    <w:rsid w:val="00B446D5"/>
    <w:rsid w:val="00B64B80"/>
    <w:rsid w:val="00B70EC7"/>
    <w:rsid w:val="00B72A47"/>
    <w:rsid w:val="00B818FB"/>
    <w:rsid w:val="00BB01C9"/>
    <w:rsid w:val="00BC7E54"/>
    <w:rsid w:val="00BE3682"/>
    <w:rsid w:val="00C06B0D"/>
    <w:rsid w:val="00C260B8"/>
    <w:rsid w:val="00C3059B"/>
    <w:rsid w:val="00C34CE5"/>
    <w:rsid w:val="00C37115"/>
    <w:rsid w:val="00C46F50"/>
    <w:rsid w:val="00C67F0D"/>
    <w:rsid w:val="00C87787"/>
    <w:rsid w:val="00C9239D"/>
    <w:rsid w:val="00C9367C"/>
    <w:rsid w:val="00CB2BA1"/>
    <w:rsid w:val="00CC56F6"/>
    <w:rsid w:val="00CC61B5"/>
    <w:rsid w:val="00CD6806"/>
    <w:rsid w:val="00D01644"/>
    <w:rsid w:val="00D105A4"/>
    <w:rsid w:val="00D127EB"/>
    <w:rsid w:val="00D176A9"/>
    <w:rsid w:val="00D17AC0"/>
    <w:rsid w:val="00D27D17"/>
    <w:rsid w:val="00D61783"/>
    <w:rsid w:val="00D705E8"/>
    <w:rsid w:val="00D85865"/>
    <w:rsid w:val="00DA2D75"/>
    <w:rsid w:val="00DA47F1"/>
    <w:rsid w:val="00DB1911"/>
    <w:rsid w:val="00DB34C9"/>
    <w:rsid w:val="00DB3869"/>
    <w:rsid w:val="00DC2B90"/>
    <w:rsid w:val="00DD73EE"/>
    <w:rsid w:val="00E040D5"/>
    <w:rsid w:val="00E535D1"/>
    <w:rsid w:val="00E8648D"/>
    <w:rsid w:val="00EB1CCE"/>
    <w:rsid w:val="00EB32B2"/>
    <w:rsid w:val="00EC2DC3"/>
    <w:rsid w:val="00EC362E"/>
    <w:rsid w:val="00ED7E4A"/>
    <w:rsid w:val="00EF5A59"/>
    <w:rsid w:val="00F3244B"/>
    <w:rsid w:val="00F342E5"/>
    <w:rsid w:val="00F64EF2"/>
    <w:rsid w:val="00FD54E1"/>
    <w:rsid w:val="00FF4627"/>
    <w:rsid w:val="00FF5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C50C"/>
  <w15:chartTrackingRefBased/>
  <w15:docId w15:val="{0EC223CC-0733-4BEF-B32C-89040071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69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976"/>
    <w:rPr>
      <w:sz w:val="20"/>
      <w:szCs w:val="20"/>
    </w:rPr>
  </w:style>
  <w:style w:type="character" w:styleId="FootnoteReference">
    <w:name w:val="footnote reference"/>
    <w:basedOn w:val="DefaultParagraphFont"/>
    <w:uiPriority w:val="99"/>
    <w:semiHidden/>
    <w:unhideWhenUsed/>
    <w:rsid w:val="00986976"/>
    <w:rPr>
      <w:vertAlign w:val="superscript"/>
    </w:rPr>
  </w:style>
  <w:style w:type="character" w:styleId="Hyperlink">
    <w:name w:val="Hyperlink"/>
    <w:basedOn w:val="DefaultParagraphFont"/>
    <w:uiPriority w:val="99"/>
    <w:unhideWhenUsed/>
    <w:rsid w:val="00CB2BA1"/>
    <w:rPr>
      <w:color w:val="0563C1" w:themeColor="hyperlink"/>
      <w:u w:val="single"/>
    </w:rPr>
  </w:style>
  <w:style w:type="character" w:customStyle="1" w:styleId="EndnoteCharacters">
    <w:name w:val="Endnote Characters"/>
    <w:basedOn w:val="DefaultParagraphFont"/>
    <w:uiPriority w:val="99"/>
    <w:semiHidden/>
    <w:unhideWhenUsed/>
    <w:qFormat/>
    <w:rsid w:val="00FF5F4A"/>
    <w:rPr>
      <w:vertAlign w:val="superscript"/>
    </w:rPr>
  </w:style>
  <w:style w:type="paragraph" w:styleId="ListParagraph">
    <w:name w:val="List Paragraph"/>
    <w:basedOn w:val="Normal"/>
    <w:uiPriority w:val="34"/>
    <w:qFormat/>
    <w:rsid w:val="00270FFD"/>
    <w:pPr>
      <w:spacing w:after="0" w:line="240" w:lineRule="auto"/>
      <w:ind w:left="720"/>
    </w:pPr>
    <w:rPr>
      <w:rFonts w:ascii="Calibri" w:hAnsi="Calibri" w:cs="Calibri"/>
    </w:rPr>
  </w:style>
  <w:style w:type="character" w:customStyle="1" w:styleId="EndnoteAnchor">
    <w:name w:val="Endnote Anchor"/>
    <w:rsid w:val="00270FFD"/>
    <w:rPr>
      <w:vertAlign w:val="superscript"/>
    </w:rPr>
  </w:style>
  <w:style w:type="character" w:styleId="UnresolvedMention">
    <w:name w:val="Unresolved Mention"/>
    <w:basedOn w:val="DefaultParagraphFont"/>
    <w:uiPriority w:val="99"/>
    <w:semiHidden/>
    <w:unhideWhenUsed/>
    <w:rsid w:val="00C67F0D"/>
    <w:rPr>
      <w:color w:val="605E5C"/>
      <w:shd w:val="clear" w:color="auto" w:fill="E1DFDD"/>
    </w:rPr>
  </w:style>
  <w:style w:type="paragraph" w:styleId="NormalWeb">
    <w:name w:val="Normal (Web)"/>
    <w:basedOn w:val="Normal"/>
    <w:uiPriority w:val="99"/>
    <w:semiHidden/>
    <w:unhideWhenUsed/>
    <w:rsid w:val="0009404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6894">
      <w:bodyDiv w:val="1"/>
      <w:marLeft w:val="0"/>
      <w:marRight w:val="0"/>
      <w:marTop w:val="0"/>
      <w:marBottom w:val="0"/>
      <w:divBdr>
        <w:top w:val="none" w:sz="0" w:space="0" w:color="auto"/>
        <w:left w:val="none" w:sz="0" w:space="0" w:color="auto"/>
        <w:bottom w:val="none" w:sz="0" w:space="0" w:color="auto"/>
        <w:right w:val="none" w:sz="0" w:space="0" w:color="auto"/>
      </w:divBdr>
    </w:div>
    <w:div w:id="562646452">
      <w:bodyDiv w:val="1"/>
      <w:marLeft w:val="0"/>
      <w:marRight w:val="0"/>
      <w:marTop w:val="0"/>
      <w:marBottom w:val="0"/>
      <w:divBdr>
        <w:top w:val="none" w:sz="0" w:space="0" w:color="auto"/>
        <w:left w:val="none" w:sz="0" w:space="0" w:color="auto"/>
        <w:bottom w:val="none" w:sz="0" w:space="0" w:color="auto"/>
        <w:right w:val="none" w:sz="0" w:space="0" w:color="auto"/>
      </w:divBdr>
      <w:divsChild>
        <w:div w:id="1145660466">
          <w:marLeft w:val="0"/>
          <w:marRight w:val="0"/>
          <w:marTop w:val="0"/>
          <w:marBottom w:val="0"/>
          <w:divBdr>
            <w:top w:val="none" w:sz="0" w:space="0" w:color="auto"/>
            <w:left w:val="none" w:sz="0" w:space="0" w:color="auto"/>
            <w:bottom w:val="none" w:sz="0" w:space="0" w:color="auto"/>
            <w:right w:val="none" w:sz="0" w:space="0" w:color="auto"/>
          </w:divBdr>
        </w:div>
        <w:div w:id="2007782540">
          <w:marLeft w:val="0"/>
          <w:marRight w:val="0"/>
          <w:marTop w:val="0"/>
          <w:marBottom w:val="0"/>
          <w:divBdr>
            <w:top w:val="none" w:sz="0" w:space="0" w:color="auto"/>
            <w:left w:val="none" w:sz="0" w:space="0" w:color="auto"/>
            <w:bottom w:val="none" w:sz="0" w:space="0" w:color="auto"/>
            <w:right w:val="none" w:sz="0" w:space="0" w:color="auto"/>
          </w:divBdr>
        </w:div>
        <w:div w:id="742528882">
          <w:marLeft w:val="0"/>
          <w:marRight w:val="0"/>
          <w:marTop w:val="0"/>
          <w:marBottom w:val="0"/>
          <w:divBdr>
            <w:top w:val="none" w:sz="0" w:space="0" w:color="auto"/>
            <w:left w:val="none" w:sz="0" w:space="0" w:color="auto"/>
            <w:bottom w:val="none" w:sz="0" w:space="0" w:color="auto"/>
            <w:right w:val="none" w:sz="0" w:space="0" w:color="auto"/>
          </w:divBdr>
        </w:div>
        <w:div w:id="85732830">
          <w:marLeft w:val="0"/>
          <w:marRight w:val="0"/>
          <w:marTop w:val="0"/>
          <w:marBottom w:val="0"/>
          <w:divBdr>
            <w:top w:val="none" w:sz="0" w:space="0" w:color="auto"/>
            <w:left w:val="none" w:sz="0" w:space="0" w:color="auto"/>
            <w:bottom w:val="none" w:sz="0" w:space="0" w:color="auto"/>
            <w:right w:val="none" w:sz="0" w:space="0" w:color="auto"/>
          </w:divBdr>
        </w:div>
        <w:div w:id="1178620134">
          <w:marLeft w:val="0"/>
          <w:marRight w:val="0"/>
          <w:marTop w:val="0"/>
          <w:marBottom w:val="0"/>
          <w:divBdr>
            <w:top w:val="none" w:sz="0" w:space="0" w:color="auto"/>
            <w:left w:val="none" w:sz="0" w:space="0" w:color="auto"/>
            <w:bottom w:val="none" w:sz="0" w:space="0" w:color="auto"/>
            <w:right w:val="none" w:sz="0" w:space="0" w:color="auto"/>
          </w:divBdr>
        </w:div>
        <w:div w:id="547500200">
          <w:marLeft w:val="0"/>
          <w:marRight w:val="0"/>
          <w:marTop w:val="0"/>
          <w:marBottom w:val="0"/>
          <w:divBdr>
            <w:top w:val="none" w:sz="0" w:space="0" w:color="auto"/>
            <w:left w:val="none" w:sz="0" w:space="0" w:color="auto"/>
            <w:bottom w:val="none" w:sz="0" w:space="0" w:color="auto"/>
            <w:right w:val="none" w:sz="0" w:space="0" w:color="auto"/>
          </w:divBdr>
        </w:div>
        <w:div w:id="868179459">
          <w:marLeft w:val="0"/>
          <w:marRight w:val="0"/>
          <w:marTop w:val="0"/>
          <w:marBottom w:val="0"/>
          <w:divBdr>
            <w:top w:val="none" w:sz="0" w:space="0" w:color="auto"/>
            <w:left w:val="none" w:sz="0" w:space="0" w:color="auto"/>
            <w:bottom w:val="none" w:sz="0" w:space="0" w:color="auto"/>
            <w:right w:val="none" w:sz="0" w:space="0" w:color="auto"/>
          </w:divBdr>
        </w:div>
        <w:div w:id="1313676735">
          <w:marLeft w:val="0"/>
          <w:marRight w:val="0"/>
          <w:marTop w:val="0"/>
          <w:marBottom w:val="0"/>
          <w:divBdr>
            <w:top w:val="none" w:sz="0" w:space="0" w:color="auto"/>
            <w:left w:val="none" w:sz="0" w:space="0" w:color="auto"/>
            <w:bottom w:val="none" w:sz="0" w:space="0" w:color="auto"/>
            <w:right w:val="none" w:sz="0" w:space="0" w:color="auto"/>
          </w:divBdr>
        </w:div>
        <w:div w:id="687374144">
          <w:marLeft w:val="0"/>
          <w:marRight w:val="0"/>
          <w:marTop w:val="0"/>
          <w:marBottom w:val="0"/>
          <w:divBdr>
            <w:top w:val="none" w:sz="0" w:space="0" w:color="auto"/>
            <w:left w:val="none" w:sz="0" w:space="0" w:color="auto"/>
            <w:bottom w:val="none" w:sz="0" w:space="0" w:color="auto"/>
            <w:right w:val="none" w:sz="0" w:space="0" w:color="auto"/>
          </w:divBdr>
        </w:div>
        <w:div w:id="1883326779">
          <w:marLeft w:val="0"/>
          <w:marRight w:val="0"/>
          <w:marTop w:val="0"/>
          <w:marBottom w:val="0"/>
          <w:divBdr>
            <w:top w:val="none" w:sz="0" w:space="0" w:color="auto"/>
            <w:left w:val="none" w:sz="0" w:space="0" w:color="auto"/>
            <w:bottom w:val="none" w:sz="0" w:space="0" w:color="auto"/>
            <w:right w:val="none" w:sz="0" w:space="0" w:color="auto"/>
          </w:divBdr>
        </w:div>
        <w:div w:id="2062827538">
          <w:marLeft w:val="0"/>
          <w:marRight w:val="0"/>
          <w:marTop w:val="0"/>
          <w:marBottom w:val="0"/>
          <w:divBdr>
            <w:top w:val="none" w:sz="0" w:space="0" w:color="auto"/>
            <w:left w:val="none" w:sz="0" w:space="0" w:color="auto"/>
            <w:bottom w:val="none" w:sz="0" w:space="0" w:color="auto"/>
            <w:right w:val="none" w:sz="0" w:space="0" w:color="auto"/>
          </w:divBdr>
        </w:div>
        <w:div w:id="30155839">
          <w:marLeft w:val="0"/>
          <w:marRight w:val="0"/>
          <w:marTop w:val="0"/>
          <w:marBottom w:val="0"/>
          <w:divBdr>
            <w:top w:val="none" w:sz="0" w:space="0" w:color="auto"/>
            <w:left w:val="none" w:sz="0" w:space="0" w:color="auto"/>
            <w:bottom w:val="none" w:sz="0" w:space="0" w:color="auto"/>
            <w:right w:val="none" w:sz="0" w:space="0" w:color="auto"/>
          </w:divBdr>
        </w:div>
        <w:div w:id="355010638">
          <w:marLeft w:val="0"/>
          <w:marRight w:val="0"/>
          <w:marTop w:val="0"/>
          <w:marBottom w:val="0"/>
          <w:divBdr>
            <w:top w:val="none" w:sz="0" w:space="0" w:color="auto"/>
            <w:left w:val="none" w:sz="0" w:space="0" w:color="auto"/>
            <w:bottom w:val="none" w:sz="0" w:space="0" w:color="auto"/>
            <w:right w:val="none" w:sz="0" w:space="0" w:color="auto"/>
          </w:divBdr>
        </w:div>
        <w:div w:id="349257412">
          <w:marLeft w:val="0"/>
          <w:marRight w:val="0"/>
          <w:marTop w:val="0"/>
          <w:marBottom w:val="0"/>
          <w:divBdr>
            <w:top w:val="none" w:sz="0" w:space="0" w:color="auto"/>
            <w:left w:val="none" w:sz="0" w:space="0" w:color="auto"/>
            <w:bottom w:val="none" w:sz="0" w:space="0" w:color="auto"/>
            <w:right w:val="none" w:sz="0" w:space="0" w:color="auto"/>
          </w:divBdr>
        </w:div>
        <w:div w:id="1995182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lomonr@tcnj.edu" TargetMode="External"/><Relationship Id="rId4" Type="http://schemas.openxmlformats.org/officeDocument/2006/relationships/settings" Target="settings.xml"/><Relationship Id="rId9" Type="http://schemas.openxmlformats.org/officeDocument/2006/relationships/hyperlink" Target="mailto:Hannah.Thonet@nj.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briefing-room/statements-releases/2021/04/22/fact-sheet-president-biden-sets-2030-greenhouse-gas-pollution-reduction-target-aimed-at-creating-good-paying-union-jobs-and-securing-u-s-leadership-on-clean-energy-technologies/" TargetMode="External"/><Relationship Id="rId3" Type="http://schemas.openxmlformats.org/officeDocument/2006/relationships/hyperlink" Target="https://www.nj.gov/dep/climatechange/mitigation.html" TargetMode="External"/><Relationship Id="rId7" Type="http://schemas.openxmlformats.org/officeDocument/2006/relationships/hyperlink" Target="about:blank" TargetMode="External"/><Relationship Id="rId2" Type="http://schemas.openxmlformats.org/officeDocument/2006/relationships/hyperlink" Target="https://www.americaisallin.com/wp-content/uploads/2021/09/blueprint-2030-report.pdf"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https://njclimateresourcecenter.rutgers.edu/past_events/fall-climate-academy-new-jerseys-global-warming-response-act-80x50-report/"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2704-1248-4572-BFD3-DE685DEB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Van Kirk</dc:creator>
  <cp:keywords/>
  <dc:description/>
  <cp:lastModifiedBy>Steve Miller</cp:lastModifiedBy>
  <cp:revision>6</cp:revision>
  <dcterms:created xsi:type="dcterms:W3CDTF">2021-09-30T21:54:00Z</dcterms:created>
  <dcterms:modified xsi:type="dcterms:W3CDTF">2021-10-01T02:07:00Z</dcterms:modified>
</cp:coreProperties>
</file>